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个月了。通过这段时间的实践和接触，我对培训辅导教师这个职业有了更深一层的了解。各位同事的经验之谈也为我将来的工作指明了方向，对我日后的工作有很大的意义。在这段时间里，让我深深地知道为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回首__年6月份我接手英语培训机构的工作以来，经历过了忙忙碌碌的半年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