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师德中华民族是最重视师德的民族,教师道德是一种职业道德,教师的职业道德,简称“师德。下面是小编给大家带来的学校师德师风工作总结5篇，希望大家喜欢!学校师德师风工作总结1教师的一言一行，一举一动无时无刻不在潜移默化的影响着学生，因此师德师风的...</w:t>
      </w:r>
    </w:p>
    <w:p>
      <w:pPr>
        <w:ind w:left="0" w:right="0" w:firstLine="560"/>
        <w:spacing w:before="450" w:after="450" w:line="312" w:lineRule="auto"/>
      </w:pPr>
      <w:r>
        <w:rPr>
          <w:rFonts w:ascii="宋体" w:hAnsi="宋体" w:eastAsia="宋体" w:cs="宋体"/>
          <w:color w:val="000"/>
          <w:sz w:val="28"/>
          <w:szCs w:val="28"/>
        </w:rPr>
        <w:t xml:space="preserve">师德中华民族是最重视师德的民族,教师道德是一种职业道德,教师的职业道德,简称“师德。下面是小编给大家带来的学校师德师风工作总结5篇，希望大家喜欢!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学校师德师风工作总结2</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师风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学校师德师风工作总结3</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学校师德师风工作总结5</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haha学校师德师风工作总结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