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民办学校财务工作总结 民办学校财务工作总结[精选集锦24篇]</w:t>
      </w:r>
      <w:bookmarkEnd w:id="1"/>
    </w:p>
    <w:p>
      <w:pPr>
        <w:jc w:val="center"/>
        <w:spacing w:before="0" w:after="450"/>
      </w:pPr>
      <w:r>
        <w:rPr>
          <w:rFonts w:ascii="Arial" w:hAnsi="Arial" w:eastAsia="Arial" w:cs="Arial"/>
          <w:color w:val="999999"/>
          <w:sz w:val="20"/>
          <w:szCs w:val="20"/>
        </w:rPr>
        <w:t xml:space="preserve">来源：会员投稿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2024年民办学校财务工作总结一乙方：________________________________________________________________ (以下简称乙方)为增强办学活力与效益，提升甲方的\"___________...</w:t>
      </w:r>
    </w:p>
    <w:p>
      <w:pPr>
        <w:ind w:left="0" w:right="0" w:firstLine="560"/>
        <w:spacing w:before="450" w:after="450" w:line="312" w:lineRule="auto"/>
      </w:pPr>
      <w:r>
        <w:rPr>
          <w:rFonts w:ascii="黑体" w:hAnsi="黑体" w:eastAsia="黑体" w:cs="黑体"/>
          <w:color w:val="000000"/>
          <w:sz w:val="36"/>
          <w:szCs w:val="36"/>
          <w:b w:val="1"/>
          <w:bCs w:val="1"/>
        </w:rPr>
        <w:t xml:space="preserve">2024年民办学校财务工作总结一（民办学校财务工作总结怎么写）</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2024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年，从2024_年 2 月 20 日起至 2024_年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另外双方将共同研究、探索2024_年学院开设的专业课程，学生毕业证的获得渠道及短训班开设的计划。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，从2024_年 2月 20日起至2024_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2024年民办学校财务工作总结二（民办学校财务工作总结）</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责任，拓宽招生渠道，落实工作措施，严明奖惩制度，积极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非常困难。全年共招生371人，其中职业中专招生260人，成人幼师x人。为完成这些招生任务，我办采取了一系列的措施，现在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以上就是关于民办学校财务工作总结怎么写,民办学校财务工作总结,民办学校年终财务总结,民办学校财务报告总结,民办学校财务工作内容,私立学校财务工作总结,民办学校财务工作怎么样,民办学校年度财务分析报告,民办学校 财务,民办学校 财务会计报告,的相关文章内容，希望能够给你的工作提供一些帮助，为您的事业锦上添花！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2025-07-14T07:12:05+08:00</dcterms:created>
  <dcterms:modified xsi:type="dcterms:W3CDTF">2025-07-14T07:12:05+08:00</dcterms:modified>
</cp:coreProperties>
</file>

<file path=docProps/custom.xml><?xml version="1.0" encoding="utf-8"?>
<Properties xmlns="http://schemas.openxmlformats.org/officeDocument/2006/custom-properties" xmlns:vt="http://schemas.openxmlformats.org/officeDocument/2006/docPropsVTypes"/>
</file>