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XX学校幼儿园中学小学新型冠状病毒染的肺炎疫情防控工作总结小结汇报3篇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落实责任、关口前移、多措并举、严加防控，织密织牢防控大网，坚决打赢疫情防控阻击战。下面是本站为大家带来的，希望能帮助到大家!　　XX学校幼儿园中学小学新型冠状病毒染的肺炎疫情防控工作总结小结汇报1　　新型冠状病毒感染的肺炎疫情发生以来，某某...</w:t>
      </w:r>
    </w:p>
    <w:p>
      <w:pPr>
        <w:ind w:left="0" w:right="0" w:firstLine="560"/>
        <w:spacing w:before="450" w:after="450" w:line="312" w:lineRule="auto"/>
      </w:pPr>
      <w:r>
        <w:rPr>
          <w:rFonts w:ascii="宋体" w:hAnsi="宋体" w:eastAsia="宋体" w:cs="宋体"/>
          <w:color w:val="000"/>
          <w:sz w:val="28"/>
          <w:szCs w:val="28"/>
        </w:rPr>
        <w:t xml:space="preserve">落实责任、关口前移、多措并举、严加防控，织密织牢防控大网，坚决打赢疫情防控阻击战。下面是本站为大家带来的，希望能帮助到大家![_TAG_h2]　　XX学校幼儿园中学小学新型冠状病毒染的肺炎疫情防控工作总结小结汇报1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