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如何写大学生创新创业活动交流会策划书范本</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新创业活动交流会策划书范本一理财范投融资平台隶属于北京网融天下金融信息服务有限公司（和必鼎科技有限公司为兄弟公司），我们植根于民营经济，深刻理解民营企业发展路径与困惑，捻熟金融资本和产业资本的内在属性，勤勉于行业深耕。针对投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如何写大学生创新创业活动交流会策划书范本四</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如何写大学生创新创业活动交流会策划书范本六</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