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销售团队激励口号简短(5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保险销售团队激励口号简短一甲方:统一社会信用代码：通讯地址：乙方：统一社会信用代码：通讯地址：风险提示：仔细审查合同相对方是否具有签约资格和履约能力，避免相对方恶意欺诈或无力履行合同而导致损失。在签约前应保留对方的营业执照复印件并尽量...</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兹共同遵守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序号货物编码配置及规格单位单价(rmb：元)数量总价(rmb：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购货方提出的特殊包装方法应当引起足够的重视。包装物是否回收，包装的合理标示、包装物的商标印制、标识的著作权等问题都应按国际相关法律规定在合同中予以明确。</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本合同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1、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2、乙方负责在将货物交付给甲方。甲乙双方应对货物共同验收，随货物箱内所提供的单据作为验收的标准，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3、甲方发现收到的货物与规定的不符，应在货物到达之后_______个工作日内向乙方提出书面异议，乙方在收到异议后应在合理期间内根据产品的具体情况协助甲方解决，直至验收合格。甲方怠慢行使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义务之履行延迟的时间超过_______天，则任何一方均有权解除合同而不承担任何后果，也可由双方协议采取其他补救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如履行本合同期间发生争议，甲乙双方应本着友好的方式协商解决，协商不成的，双方同意交由_______人民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合同履行中出现问题，应积极主张自己的权利，并保留相关证据。如发现对方当事人的资信有问题，应要求对方提供担保。积极行使诉权保护自己的权利，以便因超过诉讼时效而蒙受损失，即及时提起诉讼或仲裁。</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货物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头：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运期限：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_________银行见单即付。该信用证必须在_________前开到卖方。信用证有效期为装船后15天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四</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五</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