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意识形态领域研判报告如何写</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意识形态领域研判报告如何写一一直以来，意识形态就是一个非常重要的问题。特别是党的十八大以来，以习近平同志为核心的党中央对于这个问题给予了极大的关注，提出了许多新要求、新思考。关于意识形态问题，我想从一个事例来导入。这个事例就是20**年揭露...</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年揭露出来的“棱镜门”事件。棱镜计划是一项由美国国家安全局自20**年小布什时期开始实施的绝密的电子监听计划。据英国《卫报》和美国《华盛顿邮报》20**年*月*日报道，美国国家安全局和联邦调查局于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年*月**日全国宣传思想工作会议上，习近平总书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远的，如苏联解体;近的，从20**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年*月，加多宝公司在微博上发起了一次名为“多谢行动”的营销炒作活动。加多宝恭喜“作业本(微博网名)”与“烧烤”齐名，并称“若‘作业本’开烧烤店就送10万罐凉茶”。为什么“作业本”开烧烤店加多宝送这么多凉茶?这源于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习总书记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的服务器、**.*%的存储设备、**.*%的操作系统、**.*%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意识形态领域研判报告如何写二</w:t>
      </w:r>
    </w:p>
    <w:p>
      <w:pPr>
        <w:ind w:left="0" w:right="0" w:firstLine="560"/>
        <w:spacing w:before="450" w:after="450" w:line="312" w:lineRule="auto"/>
      </w:pPr>
      <w:r>
        <w:rPr>
          <w:rFonts w:ascii="宋体" w:hAnsi="宋体" w:eastAsia="宋体" w:cs="宋体"/>
          <w:color w:val="000"/>
          <w:sz w:val="28"/>
          <w:szCs w:val="28"/>
        </w:rPr>
        <w:t xml:space="preserve">中共昌都市民政局党组认真贯彻落实市委宣传部意识形态相关文件精神，通过加强学习，强化担当，切实把抓意识形态工作的主体责任放在心上，把抓意识形态工作摆在重要位置，以高度的政治自觉、有力的政策措施落实意识形态工作的各项任务，并取得了一定的成绩。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(一)加强组织领导，落实责任到位</w:t>
      </w:r>
    </w:p>
    <w:p>
      <w:pPr>
        <w:ind w:left="0" w:right="0" w:firstLine="560"/>
        <w:spacing w:before="450" w:after="450" w:line="312" w:lineRule="auto"/>
      </w:pPr>
      <w:r>
        <w:rPr>
          <w:rFonts w:ascii="宋体" w:hAnsi="宋体" w:eastAsia="宋体" w:cs="宋体"/>
          <w:color w:val="000"/>
          <w:sz w:val="28"/>
          <w:szCs w:val="28"/>
        </w:rPr>
        <w:t xml:space="preserve">1、领导班子思想统一。党组及时组织班子召开中心组(扩大)学习会，层层传达学习中央、自治区、市有关文件以及全市加强意识形态工作电视电话会议精神，并要求各部室、事业单位要认真学习领会好，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一把手”亲自抓。党组切实肩负起意识形态工作主体责任，加强组织领导和统筹指导。党组书记旗帜鲜明地站在意识形态工作第一线，牵头抓总、靠前指挥，做到“三个带头”“三个亲自”，即带头抓意识形态工作、带头管阵地把导向强队伍、带头批评错误观点和错误倾向，重要工作亲自部署、重要问题亲自过问、重大事件亲自处置，加强组织领导和统筹指导，切实当好“第一责任人”。</w:t>
      </w:r>
    </w:p>
    <w:p>
      <w:pPr>
        <w:ind w:left="0" w:right="0" w:firstLine="560"/>
        <w:spacing w:before="450" w:after="450" w:line="312" w:lineRule="auto"/>
      </w:pPr>
      <w:r>
        <w:rPr>
          <w:rFonts w:ascii="宋体" w:hAnsi="宋体" w:eastAsia="宋体" w:cs="宋体"/>
          <w:color w:val="000"/>
          <w:sz w:val="28"/>
          <w:szCs w:val="28"/>
        </w:rPr>
        <w:t xml:space="preserve">3、落实“一岗双责”。党组根据工作分工，明确分管组织宣传的副局长具体抓，职能部室详细抓的管理机制，指导和推动全局把意识形态工作要求融入工会工作，推动意识形态工作与工会工作更加紧密地结合起来。其他副局长根据工作分工，按照“一岗双责”抓好分管科室的意识形态工作，同时充分调动各科室抓意识形态工作的积极性，各司其职、各负其责、共同履责，切实形成党组统一领导、党政齐抓共管、其他部门分工负责的工作格局。</w:t>
      </w:r>
    </w:p>
    <w:p>
      <w:pPr>
        <w:ind w:left="0" w:right="0" w:firstLine="560"/>
        <w:spacing w:before="450" w:after="450" w:line="312" w:lineRule="auto"/>
      </w:pPr>
      <w:r>
        <w:rPr>
          <w:rFonts w:ascii="宋体" w:hAnsi="宋体" w:eastAsia="宋体" w:cs="宋体"/>
          <w:color w:val="000"/>
          <w:sz w:val="28"/>
          <w:szCs w:val="28"/>
        </w:rPr>
        <w:t xml:space="preserve">4、建立定期研判机制。党组按照守土有责、守土负责、守土尽责的要求，全面落实意识形态工作责任制要求，把意识形态工作纳入重要议事日程，纳入党建工作，纳入领导班子、领导干部目标管理，与业务工作紧密结合，一同部署、一同落实、一同检查、一同考核。同时，建立健全意识形态工作研判机制，党组一年两次听取意识形态工作汇报，研究意识形态工作，分析研判意识形态领域形势，及时通报全局职工中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1、深入学习贯彻党的十八届六中全会和习近平总书记系列重要讲话精神，坚持不懈强化理论武装。通过组织民主生活会、个人自学和集中学习等方式认真组织学习，切实把思想和行动统一到习近平总书记提出的一系列重大理论观点、重大战略思想、重大工作部署上来，不断增强机关党员干部的党员意识、法治意识、责任意识、担当精神。先后集中学习《中国共产党廉洁自律准则》、《中国共产党纪律处分条例》、《关于新形势下党内政治生活的若干准则》和《中国共产党党内监督条例》等。同时，下发了学习宣传贯彻党的十九大精神的通知，及时对各党支部学习贯彻工作作出安排，引导广大干部加深对总书记治国理政新理念新思想新战略的认识，加强对中央各项重大决策部署的理解，进一步打牢思想根基，把握正确方向。坚持学以致用，加强对习总书记系列重要讲话的研究阐释，在不断学习中打开了眼界、打开了思路、打开了胸襟，切实把学习成效落实到推动工作上，落实到提高能力上，落实到勇于担当上。</w:t>
      </w:r>
    </w:p>
    <w:p>
      <w:pPr>
        <w:ind w:left="0" w:right="0" w:firstLine="560"/>
        <w:spacing w:before="450" w:after="450" w:line="312" w:lineRule="auto"/>
      </w:pPr>
      <w:r>
        <w:rPr>
          <w:rFonts w:ascii="宋体" w:hAnsi="宋体" w:eastAsia="宋体" w:cs="宋体"/>
          <w:color w:val="000"/>
          <w:sz w:val="28"/>
          <w:szCs w:val="28"/>
        </w:rPr>
        <w:t xml:space="preserve">2、开展多种形式专题讨论。党组根据市委安排，结合“两学一做”学习教育工作，认真组织、精心策划好专题讨论，每次讨论都落实好中心发言和党员干部讨论发言。同时建立每周四下午学习日制度，各支部举办各类座谈会、宣讲会,开展专题讨论和心得交流活动,加强对党的理论知识学习，真正用科学理论武装人，引导党员干部的思想素质。</w:t>
      </w:r>
    </w:p>
    <w:p>
      <w:pPr>
        <w:ind w:left="0" w:right="0" w:firstLine="560"/>
        <w:spacing w:before="450" w:after="450" w:line="312" w:lineRule="auto"/>
      </w:pPr>
      <w:r>
        <w:rPr>
          <w:rFonts w:ascii="宋体" w:hAnsi="宋体" w:eastAsia="宋体" w:cs="宋体"/>
          <w:color w:val="000"/>
          <w:sz w:val="28"/>
          <w:szCs w:val="28"/>
        </w:rPr>
        <w:t xml:space="preserve">总结工作，虽然做了许多，但还存在一些问题：一是舆论引导形式单一,方法载体有待创新,针对性、实效性不够;二是重大典型挖掘不够，重大主题报道形成不成系列，持续效果不强;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下一步，我们将继续落实市委部署，学习借鉴兄弟单位的好经验，进一步落实意识形态工作责任制，找准着力点和突破口，把各项工作紧紧抓在手上，做到不放手、不松手、不缩手，推动主体责任深化、细化、实化，推动全局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意识形态领域研判报告如何写四</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总书记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2025-05-01T09:31:17+08:00</dcterms:created>
  <dcterms:modified xsi:type="dcterms:W3CDTF">2025-05-01T09:31:17+08:00</dcterms:modified>
</cp:coreProperties>
</file>

<file path=docProps/custom.xml><?xml version="1.0" encoding="utf-8"?>
<Properties xmlns="http://schemas.openxmlformats.org/officeDocument/2006/custom-properties" xmlns:vt="http://schemas.openxmlformats.org/officeDocument/2006/docPropsVTypes"/>
</file>