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2024年社区计生专干述职述廉报告怎么写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社区计生专干述职述廉报告怎么写一(一)立足“便民”，大力促进公益事业的发展。一是认真做好来电来访的记录，这些事情牵涉到居民生活中的一些实际问题，如：路灯不亮、下水道堵塞、阴井盖丢失等等，针对上述居民反映的情况，居委会都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20_年社区计生专干述职述廉报告怎么写一</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20_年社区计生专干述职述廉报告怎么写三</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20_年社区计生专干述职述廉报告怎么写四</w:t>
      </w:r>
    </w:p>
    <w:p>
      <w:pPr>
        <w:ind w:left="0" w:right="0" w:firstLine="560"/>
        <w:spacing w:before="450" w:after="450" w:line="312" w:lineRule="auto"/>
      </w:pPr>
      <w:r>
        <w:rPr>
          <w:rFonts w:ascii="宋体" w:hAnsi="宋体" w:eastAsia="宋体" w:cs="宋体"/>
          <w:color w:val="000"/>
          <w:sz w:val="28"/>
          <w:szCs w:val="28"/>
        </w:rPr>
        <w:t xml:space="preserve">41、远离，让生命创造更大的辉煌。</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_余户，常住人口620_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2025-05-03T20:40:28+08:00</dcterms:created>
  <dcterms:modified xsi:type="dcterms:W3CDTF">2025-05-03T20:40:28+08:00</dcterms:modified>
</cp:coreProperties>
</file>

<file path=docProps/custom.xml><?xml version="1.0" encoding="utf-8"?>
<Properties xmlns="http://schemas.openxmlformats.org/officeDocument/2006/custom-properties" xmlns:vt="http://schemas.openxmlformats.org/officeDocument/2006/docPropsVTypes"/>
</file>