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2024年双百活动专题报告会直播(6篇)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双百活动专题报告会直播一1、民法是对人们真实生活中行为的规范，是日常生活中的基本法。民法即私法，是关于个人或私人的法。如隐私权和信息权，民法就是关于平等的民事主体公民或法人等的财产和人身关系方面的法律规范。从市场经济的概念方面可以看出，民法...</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双百活动专题报告会直播一</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双百活动专题报告会直播二</w:t>
      </w:r>
    </w:p>
    <w:p>
      <w:pPr>
        <w:ind w:left="0" w:right="0" w:firstLine="560"/>
        <w:spacing w:before="450" w:after="450" w:line="312" w:lineRule="auto"/>
      </w:pPr>
      <w:r>
        <w:rPr>
          <w:rFonts w:ascii="宋体" w:hAnsi="宋体" w:eastAsia="宋体" w:cs="宋体"/>
          <w:color w:val="000"/>
          <w:sz w:val="28"/>
          <w:szCs w:val="28"/>
        </w:rPr>
        <w:t xml:space="preserve">一 民法典的编纂体现了 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重复修改的草案，充分汲取了各方面的意见建议，体例科学 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 坚毅的法治保障。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 断提高，人民的幸福感满足度不断加强。我国社会的主要矛盾由人民日益增长的物质文化需要同落后的社会生产之间的矛盾，转化为人民日益增长的美好生活需要和不 平衡不充分的发展之间的矛盾。社会矛盾变化的过程是中华民族优秀文化驱动下的创新创新，在这个过程中，“法”提供了坚毅的法治保障。民法典作为社会的基本法，是民族精神和时代精神的立法表达。民法典就像一个无形的天网，全方位保护人民民事权利，每一条法律规定都凝结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 土地制度，小到邻里纠纷 婚姻家庭 生产经营 个人信息保护 私有 财产保护都可以在民法典中找到依据。民法典的颁布，让公民更有 尊严地生活，保障人人享有人格尊严 人身自由 生命权 身体权 健康权 姓名权 肖像权 名誉权 隐私权 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 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 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 侵权责任编以及附则，共计1260条。这1260个条文涵盖了个人从出生到死亡参与社会生活的方方面面，其巨大影响还体此刻对其他民事单行法的汲取合并上。[民法典]正式颁布实施后，我们耳熟能详的[婚姻法] [继承法][民法通则] [收养法] [担保法] [合同法] [物权法] [侵权责任法]将废止，退呈现行有 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双百活动专题报告会直播三</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双百活动专题报告会直播四</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双百活动专题报告会直播五</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编纂民法典是对现行的民事法律规范进行编订纂修，从而打通民事法律体系“血脉经络”，实现对法律条文的“深加工”民法典的一大亮点，就是将“人格权”单独成编，彰显了21世纪信息社会背景下人格权保护的特殊价值法与时转则治，治与世宜则有 功。法律的生长 完善，离不 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假如找不到扔东西的人，该找谁赔偿?租的房子还没到期，房东却把房子卖了，要求租户搬走，该怎么办?在十三届全国人大三次会议表决通过的[中华人民共和国民法典]中，这些问题都能找到相应法律依据。7编加附则 84章 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 多重要?很多人可能不 曾想到，新中国成立后通过的第一部法律，不 是宪法刑法，而是民事领域的婚姻法。社会秩序的建立，人民权利的保障，都有赖于对基本民事法律关系的调整和规范。特殊是改革开放以来，社会主义市场经济的发展对民事法律制度提出了 更高要求。惟独进一步明确市场主体间的权利义务关系，充分保障公民民事权利，买卖 交易等才干顺利进行。在此背景下，民法通则 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 涵盖领域广关系复杂，相应的法律条文数量也很庞大，其中还有 不 协调 不 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呈现的新情况 新问题作出有 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 功。经济社会在不 断发展，生活方式在不 断变化，社会关系在不断调整，调节社会关系的民法也需要与时俱进。今天中国的民法典可以说是21世纪互联网 高科技时代民法典的代表。民法典的一大亮点，就是将“人格权”单独成编，不仅弥补了 传统大陆法系“重物轻人”的体系缺陷，同时彰显了 21世纪信息社会背景下人格权保护的特殊价值。如何应对烦不胜烦的骚扰电话?遇到摄像头偷拍该怎么处理?ai换脸 伪造他人声音算不 算侵权?这些惟独 生活在这个时代才有可能遇到的问题，都能在这部民法典中找到答案。由此而言，这部权威 严谨的民法典，又何尝不 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 完善，离不 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 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 仅体此刻立法 司法 执法等环节和程序中，也需要每一位公民每一个民事法律主体参与其中，尊重法律 敬畏规则。只要我们共同努力，这部具有 中国特色 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双百活动专题报告会直播六</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_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2025-06-20T15:16:17+08:00</dcterms:created>
  <dcterms:modified xsi:type="dcterms:W3CDTF">2025-06-20T15:16:17+08:00</dcterms:modified>
</cp:coreProperties>
</file>

<file path=docProps/custom.xml><?xml version="1.0" encoding="utf-8"?>
<Properties xmlns="http://schemas.openxmlformats.org/officeDocument/2006/custom-properties" xmlns:vt="http://schemas.openxmlformats.org/officeDocument/2006/docPropsVTypes"/>
</file>