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2024年人事专员年终总结3(推荐)(五篇)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人事专员年终总结3(推荐)一2、部门人员的实际需要，有针对性、合理地招聘一批员工，以配备各岗。3、做好人员流动率的控制与辞工人员纠纷与处理。既保障员工合法权益又维护公司的形象和根本利益。4、规范各部门的人员档案并建立存好档案，严格审...</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20_年人事专员年终总结3(推荐)一</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7、对员工宿舍进行定期检查并评分，以提高宿舍管理及卫生清洁。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今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20_年人事专员年终总结3(推荐)二</w:t>
      </w:r>
    </w:p>
    <w:p>
      <w:pPr>
        <w:ind w:left="0" w:right="0" w:firstLine="560"/>
        <w:spacing w:before="450" w:after="450" w:line="312" w:lineRule="auto"/>
      </w:pPr>
      <w:r>
        <w:rPr>
          <w:rFonts w:ascii="宋体" w:hAnsi="宋体" w:eastAsia="宋体" w:cs="宋体"/>
          <w:color w:val="000"/>
          <w:sz w:val="28"/>
          <w:szCs w:val="28"/>
        </w:rPr>
        <w:t xml:space="preserve">一、加强公务员队伍建设</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2、抓好公务员培训教育。落实行政机关公务员培训纲要，组织公务员进行《中华人民共和国政府信息公开条例》网络学习培训，公共管理核心课程培训。继续深入开展“做人民满意公务员”活动，进一步培育和弘扬“热爱祖国、忠于人民，恪尽职守、廉洁奉公，求真务实、开拓创新，顾全大局、团结协作”的公务员精神。</w:t>
      </w:r>
    </w:p>
    <w:p>
      <w:pPr>
        <w:ind w:left="0" w:right="0" w:firstLine="560"/>
        <w:spacing w:before="450" w:after="450" w:line="312" w:lineRule="auto"/>
      </w:pPr>
      <w:r>
        <w:rPr>
          <w:rFonts w:ascii="宋体" w:hAnsi="宋体" w:eastAsia="宋体" w:cs="宋体"/>
          <w:color w:val="000"/>
          <w:sz w:val="28"/>
          <w:szCs w:val="28"/>
        </w:rPr>
        <w:t xml:space="preserve">二、抓好招才引才工作</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5、做好人事人才公共服务。整合人事人才资源，完善机关事业单位人员基础信息数据库、公务员、离退休人员基础信息数据库、中高级专业技术人员信息库、人事代理人员信息数据库，建好人事人才数据信息总库。做到人事人才信息数据管理科学化、规范化、网络化、自动化。做好人才流动、档案管理、人才培训、人事信息发布、促进毕业生就业。同时，完善我县农村人才市场的基础设施建设，大力开发农村人才资源。积极开展乡土人才技术培训、智力引进、职称评定等项工作，大力培养一批懂技术、善经营、会管理的乡土人才队伍。</w:t>
      </w:r>
    </w:p>
    <w:p>
      <w:pPr>
        <w:ind w:left="0" w:right="0" w:firstLine="560"/>
        <w:spacing w:before="450" w:after="450" w:line="312" w:lineRule="auto"/>
      </w:pPr>
      <w:r>
        <w:rPr>
          <w:rFonts w:ascii="宋体" w:hAnsi="宋体" w:eastAsia="宋体" w:cs="宋体"/>
          <w:color w:val="000"/>
          <w:sz w:val="28"/>
          <w:szCs w:val="28"/>
        </w:rPr>
        <w:t xml:space="preserve">三、加强专业技术人才队伍建设</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20_年人事专员年终总结3(推荐)三</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材答辩会隆重举行。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职员职务(岗位)变开工作的完成，并重新修订了《20xx年上海交通大学医学院附属新华医院崇明分院专业技术职务聘任的实施意见》、《岗位设置管理办法及实施方案》。从20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20_年人事专员年终总结3(推荐)四</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20_年人事专员年终总结3(推荐)五</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1、完成各部门所需人员的增补，满足人力资源需求，并通过各种渠道招聘人员，计划人员招聘数量50人左右。针对现阶段人员流失较为频繁的现象作出相应的对策及措施，查找出原因并进行改善，尽量稳定员工。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7、对员工宿舍进行定期检查并评分，以提高宿舍管理及卫生清洁。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今年丰收更大的喜悦，吸纳更多的人才！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2025-06-21T05:32:27+08:00</dcterms:created>
  <dcterms:modified xsi:type="dcterms:W3CDTF">2025-06-21T05:32:27+08:00</dcterms:modified>
</cp:coreProperties>
</file>

<file path=docProps/custom.xml><?xml version="1.0" encoding="utf-8"?>
<Properties xmlns="http://schemas.openxmlformats.org/officeDocument/2006/custom-properties" xmlns:vt="http://schemas.openxmlformats.org/officeDocument/2006/docPropsVTypes"/>
</file>