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2024年国有粮食企业改制方案范本(九篇)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国有粮食企业改制方案范本一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20_年国有粮食企业改制方案范本一</w:t>
      </w:r>
    </w:p>
    <w:p>
      <w:pPr>
        <w:ind w:left="0" w:right="0" w:firstLine="560"/>
        <w:spacing w:before="450" w:after="450" w:line="312" w:lineRule="auto"/>
      </w:pPr>
      <w:r>
        <w:rPr>
          <w:rFonts w:ascii="宋体" w:hAnsi="宋体" w:eastAsia="宋体" w:cs="宋体"/>
          <w:color w:val="000"/>
          <w:sz w:val="28"/>
          <w:szCs w:val="28"/>
        </w:rPr>
        <w:t xml:space="preserve">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善企业的管理经营和体制机制，规范企业干部在经济活动中经营行为，充分调动他们的工作积极性，将任务落实到每一个工作环节中，从而推动企业依法、高效、健康发展，使生产经营管理的效益达到最好的状态，确保国有粮食企业资产运营的安全和高效具有十分重要的意义。</w:t>
      </w:r>
    </w:p>
    <w:p>
      <w:pPr>
        <w:ind w:left="0" w:right="0" w:firstLine="560"/>
        <w:spacing w:before="450" w:after="450" w:line="312" w:lineRule="auto"/>
      </w:pPr>
      <w:r>
        <w:rPr>
          <w:rFonts w:ascii="宋体" w:hAnsi="宋体" w:eastAsia="宋体" w:cs="宋体"/>
          <w:color w:val="000"/>
          <w:sz w:val="28"/>
          <w:szCs w:val="28"/>
        </w:rPr>
        <w:t xml:space="preserve">某区改革前有6家国有粮食企业，即区中心储备库、粮油储运公司、城区军粮供应站（军供站）及3个街道的基层粮站，其中只有中心储备库有自有仓容2万吨，6家企业总人数70余人。这些企业储备管理着区级地方储备原粮、应急大米和食用油，工作的到位与否，直接关系着全区粮食安全保障。在长期的发展过程中，国有粮食企业主要存在以下问题：</w:t>
      </w:r>
    </w:p>
    <w:p>
      <w:pPr>
        <w:ind w:left="0" w:right="0" w:firstLine="560"/>
        <w:spacing w:before="450" w:after="450" w:line="312" w:lineRule="auto"/>
      </w:pPr>
      <w:r>
        <w:rPr>
          <w:rFonts w:ascii="宋体" w:hAnsi="宋体" w:eastAsia="宋体" w:cs="宋体"/>
          <w:color w:val="000"/>
          <w:sz w:val="28"/>
          <w:szCs w:val="28"/>
        </w:rPr>
        <w:t xml:space="preserve">  （一）队伍老化突出。企业普遍存在“老人、老粮、老账”等突出问题，企业员工平均年龄53岁以上，45岁以下的仅8人，每家企业实际只有一名负责人，管理薄弱，且随着退休人员的逐年增加，人员减少和老化趋势日益严重。</w:t>
      </w:r>
    </w:p>
    <w:p>
      <w:pPr>
        <w:ind w:left="0" w:right="0" w:firstLine="560"/>
        <w:spacing w:before="450" w:after="450" w:line="312" w:lineRule="auto"/>
      </w:pPr>
      <w:r>
        <w:rPr>
          <w:rFonts w:ascii="宋体" w:hAnsi="宋体" w:eastAsia="宋体" w:cs="宋体"/>
          <w:color w:val="000"/>
          <w:sz w:val="28"/>
          <w:szCs w:val="28"/>
        </w:rPr>
        <w:t xml:space="preserve">  （二）自主经营困难。由于粮食购销政策性强，利润薄，风险大，受近年粮价波动大以及粮食企业经营不善、人员老化等因素的影响，企业粮食购销业务不仅难开展，也不敢开展，企业自营购销业务已基本处于停滞状态，企业市场经营收益缺失，无形中为政府增加财政负担。</w:t>
      </w:r>
    </w:p>
    <w:p>
      <w:pPr>
        <w:ind w:left="0" w:right="0" w:firstLine="560"/>
        <w:spacing w:before="450" w:after="450" w:line="312" w:lineRule="auto"/>
      </w:pPr>
      <w:r>
        <w:rPr>
          <w:rFonts w:ascii="宋体" w:hAnsi="宋体" w:eastAsia="宋体" w:cs="宋体"/>
          <w:color w:val="000"/>
          <w:sz w:val="28"/>
          <w:szCs w:val="28"/>
        </w:rPr>
        <w:t xml:space="preserve">  （三）收入渠道缩减。由于购销开展难，企业粮食经营盈利能力低，尤其是因仅中心储备库有自有仓容，储备粮任务和补贴逐渐向其集中，其他的粮食企业收入慢慢转向主要依靠旧仓库物业出租的租金和自有资金外借利息生成，收入渠道明显缩减。</w:t>
      </w:r>
    </w:p>
    <w:p>
      <w:pPr>
        <w:ind w:left="0" w:right="0" w:firstLine="560"/>
        <w:spacing w:before="450" w:after="450" w:line="312" w:lineRule="auto"/>
      </w:pPr>
      <w:r>
        <w:rPr>
          <w:rFonts w:ascii="宋体" w:hAnsi="宋体" w:eastAsia="宋体" w:cs="宋体"/>
          <w:color w:val="000"/>
          <w:sz w:val="28"/>
          <w:szCs w:val="28"/>
        </w:rPr>
        <w:t xml:space="preserve">  （四）中心储备库储管力量薄弱。中心储备库储备粮储量占全区的9成。但因企业前几年的购销经营中发生经营事故，造成负债，导致企业职工与系统其他企业相比，收入低、差距大，承储任务、责任重，职工工作积极性差，抵触情绪大，同时面临着仓库管保员陆续退休，队伍老化、管理弱化等问题。由于职工收入低，也难以将其他企业人员调整充实进中心储备库，无形中给地方储备粮油的安全管理埋下隐患。</w:t>
      </w:r>
    </w:p>
    <w:p>
      <w:pPr>
        <w:ind w:left="0" w:right="0" w:firstLine="560"/>
        <w:spacing w:before="450" w:after="450" w:line="312" w:lineRule="auto"/>
      </w:pPr>
      <w:r>
        <w:rPr>
          <w:rFonts w:ascii="宋体" w:hAnsi="宋体" w:eastAsia="宋体" w:cs="宋体"/>
          <w:color w:val="000"/>
          <w:sz w:val="28"/>
          <w:szCs w:val="28"/>
        </w:rPr>
        <w:t xml:space="preserve">为了落实好粮食政策，确保地方储备粮油有人管理、安全管理，促进粮食企业健康发展，粮食主管部门对国有粮食企业进行机构改革如下。</w:t>
      </w:r>
    </w:p>
    <w:p>
      <w:pPr>
        <w:ind w:left="0" w:right="0" w:firstLine="560"/>
        <w:spacing w:before="450" w:after="450" w:line="312" w:lineRule="auto"/>
      </w:pPr>
      <w:r>
        <w:rPr>
          <w:rFonts w:ascii="宋体" w:hAnsi="宋体" w:eastAsia="宋体" w:cs="宋体"/>
          <w:color w:val="000"/>
          <w:sz w:val="28"/>
          <w:szCs w:val="28"/>
        </w:rPr>
        <w:t xml:space="preserve">（一）整合企业机构，明确工作职责。以确保储备粮安全为前提，合理调整企业经营管理体制，整合国有资产资源，确保国有资产保值增值。整合的思路是：保留中心储备粮库、粮油储运公司、城区军粮供应站，整合东海、北峰、城东3个粮站为城区中心粮站。明确各个新单位机构、职责：</w:t>
      </w:r>
    </w:p>
    <w:p>
      <w:pPr>
        <w:ind w:left="0" w:right="0" w:firstLine="560"/>
        <w:spacing w:before="450" w:after="450" w:line="312" w:lineRule="auto"/>
      </w:pPr>
      <w:r>
        <w:rPr>
          <w:rFonts w:ascii="宋体" w:hAnsi="宋体" w:eastAsia="宋体" w:cs="宋体"/>
          <w:color w:val="000"/>
          <w:sz w:val="28"/>
          <w:szCs w:val="28"/>
        </w:rPr>
        <w:t xml:space="preserve">1.中心储备粮库。国有政策性粮食购销企业性质不变，受托负责所属国有资产日常经营管理，承担区级粮食政策性任务，主要承储管理区地方性粮油储备。核定人员编制，明确内设科室党组织负责人由主任兼任。</w:t>
      </w:r>
    </w:p>
    <w:p>
      <w:pPr>
        <w:ind w:left="0" w:right="0" w:firstLine="560"/>
        <w:spacing w:before="450" w:after="450" w:line="312" w:lineRule="auto"/>
      </w:pPr>
      <w:r>
        <w:rPr>
          <w:rFonts w:ascii="宋体" w:hAnsi="宋体" w:eastAsia="宋体" w:cs="宋体"/>
          <w:color w:val="000"/>
          <w:sz w:val="28"/>
          <w:szCs w:val="28"/>
        </w:rPr>
        <w:t xml:space="preserve">2.粮油储运公司、城区军粮供应站。企业政策性粮食购销经营性质不变，两个单位保留原状，合署办公，受托负责所属国有资产日常经营管理，承担应急粮油储备任务及调配供应工作。人员及工资福利在两个单位内统一调配。军供站保留独立法人资格，独立核算。</w:t>
      </w:r>
    </w:p>
    <w:p>
      <w:pPr>
        <w:ind w:left="0" w:right="0" w:firstLine="560"/>
        <w:spacing w:before="450" w:after="450" w:line="312" w:lineRule="auto"/>
      </w:pPr>
      <w:r>
        <w:rPr>
          <w:rFonts w:ascii="宋体" w:hAnsi="宋体" w:eastAsia="宋体" w:cs="宋体"/>
          <w:color w:val="000"/>
          <w:sz w:val="28"/>
          <w:szCs w:val="28"/>
        </w:rPr>
        <w:t xml:space="preserve">3.城区中心粮食管理站。归并三个街道粮食管理站，组建城区中心粮食管理站，企业政策性粮食购销经营性质保持不变。撤销三个粮站的管理班子，组建一套经营管理班子，受托负责整合后所属国有资产日常经营管理，承担应急粮油储备任务及调配供应工作。</w:t>
      </w:r>
    </w:p>
    <w:p>
      <w:pPr>
        <w:ind w:left="0" w:right="0" w:firstLine="560"/>
        <w:spacing w:before="450" w:after="450" w:line="312" w:lineRule="auto"/>
      </w:pPr>
      <w:r>
        <w:rPr>
          <w:rFonts w:ascii="宋体" w:hAnsi="宋体" w:eastAsia="宋体" w:cs="宋体"/>
          <w:color w:val="000"/>
          <w:sz w:val="28"/>
          <w:szCs w:val="28"/>
        </w:rPr>
        <w:t xml:space="preserve">（二）明确重点任务，调整收入标准。根据区国有粮食企业工资规定，中心储备粮库职工工资与企业标准一样，但因经营事故发生后，其物业租金收入全部用于归还经营欠款，因此，与其他企业相比，职工收入差距大，致使中心储备粮库存在人员老化、企业财务状况差、职工收入低、集中承储区级地方储备粮任务重责任大的状况，为充分调动职工保粮工作积极性和增强责任心，并便于调入人员充实管理力量，区粮食管理部门按不低于区粮食企业职工人均收入水平的标准，调整提高中心储备粮库职工效益工资。</w:t>
      </w:r>
    </w:p>
    <w:p>
      <w:pPr>
        <w:ind w:left="0" w:right="0" w:firstLine="560"/>
        <w:spacing w:before="450" w:after="450" w:line="312" w:lineRule="auto"/>
      </w:pPr>
      <w:r>
        <w:rPr>
          <w:rFonts w:ascii="宋体" w:hAnsi="宋体" w:eastAsia="宋体" w:cs="宋体"/>
          <w:color w:val="000"/>
          <w:sz w:val="28"/>
          <w:szCs w:val="28"/>
        </w:rPr>
        <w:t xml:space="preserve">具体举措：一是为了解决中心储备粮库人员老化、任务重、收入低的矛盾，充分调动职工工作积极性和增强责任心，中心储备库决定调整职工效益工资，设立储备粮“安全管理奖”，以缩小与其他粮食企业员工的收入差距，即按储运公司（含军供站）及其他三个粮站年计提效益工资的平均额为上限设立奖励金，奖励金标准的核定实行一定两年。根据年度工作情况，当中心储备粮库在完成主管部门下达的年度任务情况下，先按照在岗人员人均定额标准发放奖励金，其余奖金由主管部门视情况给予核拨。二是充分考虑储粮损耗是困扰粮食承储企业的难点问题，特别是近几年粮虫变种多、抗药性强而造成的虫害损耗，对老旧仓库管理是愈来愈难以控制，经与其他县区粮库横向对比，损耗一般在1％-3％，中心储备粮库近年储粮损耗也在1.5%左右。粮食主管部门设定中心储备粮库储粮定额损耗控制在稻谷1.5%、小麦1.3%以内，对超定额损耗部份或非不可抗力因素造成储备粮管理损失，则从“安全管理奖”中冲抵，冲抵后不足部份，依序对企业岗位工资实行下浮冲抵。三是为量化考核储备粮工作落实情况，主管部门根据地方储备粮油安全管理按照粮油仓储管理相关规定、粮食企业安全生产标准化等有关细则制定《中心储备粮库仓储管理考评办法》，做好量化考核工作。</w:t>
      </w:r>
    </w:p>
    <w:p>
      <w:pPr>
        <w:ind w:left="0" w:right="0" w:firstLine="560"/>
        <w:spacing w:before="450" w:after="450" w:line="312" w:lineRule="auto"/>
      </w:pPr>
      <w:r>
        <w:rPr>
          <w:rFonts w:ascii="宋体" w:hAnsi="宋体" w:eastAsia="宋体" w:cs="宋体"/>
          <w:color w:val="000"/>
          <w:sz w:val="28"/>
          <w:szCs w:val="28"/>
        </w:rPr>
        <w:t xml:space="preserve">（三）强化廉洁自律，助推企业发展。粮食主管部门吸取前几年经营事故的教训，充分重视国有企业廉洁自律教育，推动国有粮食企业的廉洁经营与粮食储存管理工作相结合，避免因个人思想腐化导致影响企业管理的健康发展，把廉洁从业思想建设和企业的日常业务工作协同推进，使企业的发展聚力量、添后劲、促发展。一是在区属国有企业改革和重组后，设立区国有企业监管机构，通过财务、审计等手段加强国有资产的管理和保值增值监督工作，推进国有企业的现代企业制度建设，完善公司法人治理结构和国有资产保值增值指标体系，制订考核标准，维护国有资产出资人的权益。</w:t>
      </w:r>
    </w:p>
    <w:p>
      <w:pPr>
        <w:ind w:left="0" w:right="0" w:firstLine="560"/>
        <w:spacing w:before="450" w:after="450" w:line="312" w:lineRule="auto"/>
      </w:pPr>
      <w:r>
        <w:rPr>
          <w:rFonts w:ascii="宋体" w:hAnsi="宋体" w:eastAsia="宋体" w:cs="宋体"/>
          <w:color w:val="000"/>
          <w:sz w:val="28"/>
          <w:szCs w:val="28"/>
        </w:rPr>
        <w:t xml:space="preserve">二是将廉洁自律作为国有粮食企业文化精神建设的重要内含，把落实廉洁教育工作作为国有粮食企业文化的重要举措，推进国有粮食企业经营管理更好开展，有利于引导企业经营行为朝着正确的价值观发展，使全体干部职工紧紧围绕企业经营任务开展各项工作，杜绝经营事故的再次发生。三是规范企业经营行为。规范管理粮食企业经营行为，明确各国有粮食企业，狠抓储备粮日常管理工作，做好每年度的储备粮轮换计划，合理安排粮食进出库时间，确保区级储备粮数量真实、质量安全；落实储备粮集中管理，将区级储备粮集中到中心储备粮库进行储存管理，实现储备、经营分开。同时，加强财务监督，落实企业财务内部审计制度，加强同财政、审计部门的配合，不定期开展针对粮食企业的财务检查、审计检查工作；健立储备粮管理激励机制，在中心储备粮库设立储备粮“管理安全奖”，一方面提高企业职工收入，稳定职工情绪，调动职工保粮积极性；另一方面增强管理安全意识，确保地方储备粮安全管理。</w:t>
      </w:r>
    </w:p>
    <w:p>
      <w:pPr>
        <w:ind w:left="0" w:right="0" w:firstLine="560"/>
        <w:spacing w:before="450" w:after="450" w:line="312" w:lineRule="auto"/>
      </w:pPr>
      <w:r>
        <w:rPr>
          <w:rFonts w:ascii="宋体" w:hAnsi="宋体" w:eastAsia="宋体" w:cs="宋体"/>
          <w:color w:val="000"/>
          <w:sz w:val="28"/>
          <w:szCs w:val="28"/>
        </w:rPr>
        <w:t xml:space="preserve">国有粮食企业改革近五来来，各企业能紧密围绕区级储备粮仓储、轮换、应急粮油和军供等经营工作实际，较好完成每年初制定的各项经营指标，较好地完成了上级安排的各项任务，随着人员招录工作的完成，人员结构和企业经营管理都慢慢走上正轨，企业利润和职工收入有较大改观，员工的储粮和经营积极性有较增强。</w:t>
      </w:r>
    </w:p>
    <w:p>
      <w:pPr>
        <w:ind w:left="0" w:right="0" w:firstLine="560"/>
        <w:spacing w:before="450" w:after="450" w:line="312" w:lineRule="auto"/>
      </w:pPr>
      <w:r>
        <w:rPr>
          <w:rFonts w:ascii="宋体" w:hAnsi="宋体" w:eastAsia="宋体" w:cs="宋体"/>
          <w:color w:val="000"/>
          <w:sz w:val="28"/>
          <w:szCs w:val="28"/>
        </w:rPr>
        <w:t xml:space="preserve">但国有粮食企业长期以政策性储粮管理为主要任务，缺乏对市场购销经营管理和粮食市场价格变动规律上的经验把控，加之先前的经营事故，企业受挫的经营能力和积极性正在恢复。如何在确保在完成储备粮管理工作任务的基础上，使企业能较好地融入市场竞争中，还需我们在思想上更加解放，制度上更加完善，可通过探索成立国有控股、企业人员参股的股份制企业，进一步完善明确经营风险和经营事故的区别和责任认定等配套措施，推动国有粮食企业在市场竞争中更加健康地发展。结语国有粮食企业在粮食统销时期有着十分严密而完备的体制、机制，粮食统销市场化后，这种体制和机制已不适应市场经济运行规律，加之粮食问题慢慢走离社会的重点视角，粮食体制功能逐渐弱化，粮食安全隐患有所凸显，这应引起我们的重视，尽快探求更加完备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二十年来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20_年国有粮食企业改制方案范本四</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20_年国有粮食企业改制方案范本六</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（二）、内部退养的50名职工在内退期间需发放生活费及应缴基本养老金，医疗保险金和大病保险、失业保险、所需费用为353.9万元，需支付抚恤、丧葬费为39.7万元，合计393.6万元；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85.1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粮食局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三、市政府搬迁重建占用饲料公司的土地8.15亩，按照现在的搬迁补偿价格，应补偿饲料公司580万元，望市粮食局帮助协调。</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20_年国有粮食企业改制方案范本七</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20_年国有粮食企业改制方案范本八</w:t>
      </w:r>
    </w:p>
    <w:p>
      <w:pPr>
        <w:ind w:left="0" w:right="0" w:firstLine="560"/>
        <w:spacing w:before="450" w:after="450" w:line="312" w:lineRule="auto"/>
      </w:pPr>
      <w:r>
        <w:rPr>
          <w:rFonts w:ascii="宋体" w:hAnsi="宋体" w:eastAsia="宋体" w:cs="宋体"/>
          <w:color w:val="000"/>
          <w:sz w:val="28"/>
          <w:szCs w:val="28"/>
        </w:rPr>
        <w:t xml:space="preserve">节约粮食，从我做起</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20_年国有粮食企业改制方案范本九</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2025-06-20T19:36:14+08:00</dcterms:created>
  <dcterms:modified xsi:type="dcterms:W3CDTF">2025-06-20T19:36:14+08:00</dcterms:modified>
</cp:coreProperties>
</file>

<file path=docProps/custom.xml><?xml version="1.0" encoding="utf-8"?>
<Properties xmlns="http://schemas.openxmlformats.org/officeDocument/2006/custom-properties" xmlns:vt="http://schemas.openxmlformats.org/officeDocument/2006/docPropsVTypes"/>
</file>