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保险公司激励的标语(推荐)(五篇)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险公司激励的标语(推荐)一你们好!时间过的好快，转眼间一年的时间又要过去了，真是时不我待。一年中的点点滴滴，让我回味无穷，有喜有悲，有成功的喜悦，有失败时的泪水，让我的工作不曾乏味。又是一年的学习、工作。时间并不算太长，但我得到大家的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保险公司激励的标语(推荐)五</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