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精选上海景点导游词英语怎么写(三篇)</w:t>
      </w:r>
      <w:bookmarkEnd w:id="1"/>
    </w:p>
    <w:p>
      <w:pPr>
        <w:jc w:val="center"/>
        <w:spacing w:before="0" w:after="450"/>
      </w:pPr>
      <w:r>
        <w:rPr>
          <w:rFonts w:ascii="Arial" w:hAnsi="Arial" w:eastAsia="Arial" w:cs="Arial"/>
          <w:color w:val="999999"/>
          <w:sz w:val="20"/>
          <w:szCs w:val="20"/>
        </w:rPr>
        <w:t xml:space="preserve">来源：网络  作者：清香如梦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上海景点导游词英语怎么写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w:t>
      </w:r>
    </w:p>
    <w:p>
      <w:pPr>
        <w:ind w:left="0" w:right="0" w:firstLine="560"/>
        <w:spacing w:before="450" w:after="450" w:line="312" w:lineRule="auto"/>
      </w:pPr>
      <w:r>
        <w:rPr>
          <w:rFonts w:ascii="黑体" w:hAnsi="黑体" w:eastAsia="黑体" w:cs="黑体"/>
          <w:color w:val="000000"/>
          <w:sz w:val="36"/>
          <w:szCs w:val="36"/>
          <w:b w:val="1"/>
          <w:bCs w:val="1"/>
        </w:rPr>
        <w:t xml:space="preserve">精选上海景点导游词英语怎么写一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黑体" w:hAnsi="黑体" w:eastAsia="黑体" w:cs="黑体"/>
          <w:color w:val="000000"/>
          <w:sz w:val="36"/>
          <w:szCs w:val="36"/>
          <w:b w:val="1"/>
          <w:bCs w:val="1"/>
        </w:rPr>
        <w:t xml:space="preserve">精选上海景点导游词英语怎么写二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精选上海景点导游词英语怎么写三</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2025-05-02T11:28:57+08:00</dcterms:created>
  <dcterms:modified xsi:type="dcterms:W3CDTF">2025-05-02T11:28:57+08:00</dcterms:modified>
</cp:coreProperties>
</file>

<file path=docProps/custom.xml><?xml version="1.0" encoding="utf-8"?>
<Properties xmlns="http://schemas.openxmlformats.org/officeDocument/2006/custom-properties" xmlns:vt="http://schemas.openxmlformats.org/officeDocument/2006/docPropsVTypes"/>
</file>