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关于大学生社会实践报告范文销售怎么写(三篇)</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生社会实践报告范文销售怎么写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关于大学生社会实践报告范文销售怎么写二</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