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关于宁夏中卫高庙的导游词通用(4篇)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宁夏中卫高庙的导游词通用一在银川市的西北部，有一座宏伟陡峭的山脉，它峰峦起伏，装入一批奔跑的骏马，由东北向西南驰骋于银川平原和阿拉善高原之间，这就是有名的贺兰山。“贺兰”一词来自于蒙古语，是骏马的意思。贺兰山又称阿拉善山，位于宁夏回族自...</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关于宁夏中卫高庙的导游词通用一</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在银川市的西北部，有一座宏伟陡峭的山脉，它峰峦起伏，装入一批奔跑的骏马，由东北向西南驰骋于银川平原和阿拉善高原之间，这就是有名的贺兰山。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做作地理分界线，对银川平原发展成为“塞北江南”有着显赫功绩。它岂但是我国河流外流域内流区的分水岭，也是季风天气和非季风尚候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非常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局面。岳飞《满江红》“架长车，踏破贺兰山阙”的名句，也曾鼓励过众多热血男儿奔赴疆场，报效国度!</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硕。动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掩护的野活泼物。蓝马鸡为我国特有鸟类，在宁夏仅分布于贺兰山，1983年被定为宁夏区鸟。山下有丰富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很多令人着迷的景致旅行点，如避暑胜地小滚钟口风景区，全国重点文物维护单位贺兰山岩画，以及存在很高文物价值的西夏古塔――拜寺口双塔等等。游客们能够从中纵情领略这座古老山脉天然、历史和人文的风度之美，必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下面请大家随我从苏峪口北侧进山，前往参观具备“游牧民族艺术画廊”之称的贺兰山岩画。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其余景点： ? ?</w:t>
      </w:r>
    </w:p>
    <w:p>
      <w:pPr>
        <w:ind w:left="0" w:right="0" w:firstLine="560"/>
        <w:spacing w:before="450" w:after="450" w:line="312" w:lineRule="auto"/>
      </w:pPr>
      <w:r>
        <w:rPr>
          <w:rFonts w:ascii="宋体" w:hAnsi="宋体" w:eastAsia="宋体" w:cs="宋体"/>
          <w:color w:val="000"/>
          <w:sz w:val="28"/>
          <w:szCs w:val="28"/>
        </w:rPr>
        <w:t xml:space="preserve">游客们，贺兰山岩画记载了贺兰山一带远古游牧民族的生活，在北至石嘴山，南至中卫的250多公里的十多个山口，分布着1000多幅岩画，单个图案超过2万个。贺兰山口就是有着众多岩画的山口之一。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散布着贺兰山岩画300多幅，岩画题材普遍，大至表现日月宇宙，小至描绘动物足蹄，并有狩猎、放牧、跳舞的场面，岩画艺术造型粗暴奔放，构图朴素，拥有独特的意境和艺术价值。其中数目最多的是各种各样的人面形。许多人面形画面简略，多数有眉毛、鼻子和嘴，而偏偏缺乏一对眼睛，这可能与作画民族的习俗和信奉有关。还有一个回味无穷的有趣景象，即人面形中有似一个站破人的轮廓，双臂曲折，两脚叉开，腰佩长刀，表示了一化身图腾的巫觋为核心的造型形象，这种奇特的崇敬和敬佩，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假装;有的还带着尖型和圆顶帽。表现女性的岩画，有的戴着头饰，有地挽着发髻，风度秀逸，楚楚动听，再现了多少千年前古代妇女对美的寻求。还有一些表现生活的欢喜和情趣，或大耳高鼻满脸长毛，或嘴里衔着骨头，可能是表现国民在欢庆狩猎丰产时舞蹈的情景。另外，还有多种多样的动物岩画，有奔驰的鹿，有双较凸起的岩羊，有风驰扬鬃的骏马，还有摇尾巴的狗以及飞禽飞禽，各个形象真切，栩栩如生。</w:t>
      </w:r>
    </w:p>
    <w:p>
      <w:pPr>
        <w:ind w:left="0" w:right="0" w:firstLine="560"/>
        <w:spacing w:before="450" w:after="450" w:line="312" w:lineRule="auto"/>
      </w:pPr>
      <w:r>
        <w:rPr>
          <w:rFonts w:ascii="宋体" w:hAnsi="宋体" w:eastAsia="宋体" w:cs="宋体"/>
          <w:color w:val="000"/>
          <w:sz w:val="28"/>
          <w:szCs w:val="28"/>
        </w:rPr>
        <w:t xml:space="preserve">据考据，贺兰山岩画不是一个时代一个民族的作品，其前后连续时光可能达20xx年之久，在贺兰山生活的诸多古代民族前后接踵，独特实现了这一艺术画库。岩画是他们抒发感情、欲望、信奉的“艺术心态录”。岩画的创作，大抵可分为两个时期：一是先秦至汉时，匈奴游牧部落所作;二是五代至西夏建国之初，党项族游牧民族所作。他们在狩猎与劳作之余，用这种方法表白他们的思维情感跟生涯风俗，展示了丰盛的设想力和无限的发明力。现在，这些石头的史书已成为可贵的艺术文明遗产。</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关于宁夏中卫高庙的导游词通用四</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2025-07-08T11:23:45+08:00</dcterms:created>
  <dcterms:modified xsi:type="dcterms:W3CDTF">2025-07-08T11:23:45+08:00</dcterms:modified>
</cp:coreProperties>
</file>

<file path=docProps/custom.xml><?xml version="1.0" encoding="utf-8"?>
<Properties xmlns="http://schemas.openxmlformats.org/officeDocument/2006/custom-properties" xmlns:vt="http://schemas.openxmlformats.org/officeDocument/2006/docPropsVTypes"/>
</file>