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叉车心得体会及收获 实习收获心得体会(模板10篇)</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叉车心得体会及收获一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叉车心得体会及收获一</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叉车心得体会及收获四</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叉车心得体会及收获五</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叉车心得体会及收获六</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叉车心得体会及收获七</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叉车心得体会及收获八</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叉车心得体会及收获九</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叉车心得体会及收获篇十</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的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地告诉我再跟病人交流时一定要注意语言和用词，免得给病人和医院带来一些不必要的麻烦。还好在学校时老师有讲过关于和病人交流的技巧等方面的知识，要不然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以及提高各种诊疗技能。所以在带教老师“放手不放眼，放眼不放心”的带教原则下，我们积极努力地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地加强理论知识与临床实践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地做好各项工作，在带教老师的指导下，对各种常见病，多发病能较正确地进行预防、诊断和处理。比较熟练地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的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