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精选建筑安全教育心得体会(精)</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建筑安全教育心得体会(精)一第一条为加强建筑安全生产管理，保护人民生命财产安全，根据《中华人民共和国建筑法》、《建设工程质量管理条例》等有关法律、法规，结合本省实际，制定本规定。第二条凡在本省行政区域内从事建筑工程的新建、扩建、改建、拆...</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精选建筑安全教育心得体会(精)一</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精选建筑安全教育心得体会(精)二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