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2024年仓库个人工作总结(优秀8篇)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仓库个人工作总结篇二</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仓库个人工作总结篇三</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仓库个人工作总结篇四</w:t>
      </w:r>
    </w:p>
    <w:p>
      <w:pPr>
        <w:ind w:left="0" w:right="0" w:firstLine="560"/>
        <w:spacing w:before="450" w:after="450" w:line="312" w:lineRule="auto"/>
      </w:pPr>
      <w:r>
        <w:rPr>
          <w:rFonts w:ascii="宋体" w:hAnsi="宋体" w:eastAsia="宋体" w:cs="宋体"/>
          <w:color w:val="000"/>
          <w:sz w:val="28"/>
          <w:szCs w:val="28"/>
        </w:rPr>
        <w:t xml:space="preserve">大家好，我叫xx，三个月的时间真快，在这三个月当中。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时间过得真快，转眼20xx年即将结束，迎来的是20xx年新的开始，在这期间回顾20xx年―20xx月份的工作，主要有以下几条：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仓库个人工作总结篇七</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仓库个人工作总结篇八</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2025-07-15T15:23:50+08:00</dcterms:created>
  <dcterms:modified xsi:type="dcterms:W3CDTF">2025-07-15T15:23:50+08:00</dcterms:modified>
</cp:coreProperties>
</file>

<file path=docProps/custom.xml><?xml version="1.0" encoding="utf-8"?>
<Properties xmlns="http://schemas.openxmlformats.org/officeDocument/2006/custom-properties" xmlns:vt="http://schemas.openxmlformats.org/officeDocument/2006/docPropsVTypes"/>
</file>