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最新社保基金警示教育学习心得怎么写(七篇)</w:t>
      </w:r>
      <w:bookmarkEnd w:id="1"/>
    </w:p>
    <w:p>
      <w:pPr>
        <w:jc w:val="center"/>
        <w:spacing w:before="0" w:after="450"/>
      </w:pPr>
      <w:r>
        <w:rPr>
          <w:rFonts w:ascii="Arial" w:hAnsi="Arial" w:eastAsia="Arial" w:cs="Arial"/>
          <w:color w:val="999999"/>
          <w:sz w:val="20"/>
          <w:szCs w:val="20"/>
        </w:rPr>
        <w:t xml:space="preserve">来源：网络  作者：空山新雨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最新社保基金警示教育学习心得怎么写一 关键词：社保基金;风险防控;措施 随着社会保障全民覆盖，社保基金规模急剧扩大，社保基金的风险点也在增多，人社部门的监管责任在不断加重，骗保现象屡屡发生，从云南鹤庆一出纳挪用2368.31万元社保资金，到...</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最新社保基金警示教育学习心得怎么写一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最新社保基金警示教育学习心得怎么写二</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最新社保基金警示教育学习心得怎么写三</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最新社保基金警示教育学习心得怎么写四</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最新社保基金警示教育学习心得怎么写五</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2024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一.优化经办规程：严格流程控制，严格线上发放，严禁线下操作。禁止手工办理和现金收付业务，完善认证方式，通过大数据对比，社会化管理;社会化管理包括原单位及居住地乡镇和社区，远程认证等，严格社会保险待遇领取资格核查。全面实现服务信息及时告知和便捷查询，方便参保人员监督，协同推进服务便民和监管方式创新，切实管控服务风险。</w:t>
      </w:r>
    </w:p>
    <w:p>
      <w:pPr>
        <w:ind w:left="0" w:right="0" w:firstLine="560"/>
        <w:spacing w:before="450" w:after="450" w:line="312" w:lineRule="auto"/>
      </w:pPr>
      <w:r>
        <w:rPr>
          <w:rFonts w:ascii="宋体" w:hAnsi="宋体" w:eastAsia="宋体" w:cs="宋体"/>
          <w:color w:val="000"/>
          <w:sz w:val="28"/>
          <w:szCs w:val="28"/>
        </w:rPr>
        <w:t xml:space="preserve">二，健全内控体系：提升防控能力。切实加强内控制度建设，合理配置岗位人员，落实岗位相互监督；业务环节互相制衡机制，执行五个不兼任：即业务和财务岗位不兼任；业务和信息岗位不兼任；会计和出纳岗位不兼任；稽核和业务不兼任；票据和印鉴岗位五个不兼任。待遇的调整和发放责任到人，并落实初审.复审.终审制度，确保授权管理落到实处。待遇发放.基金会计等高风险岗位必须使用正式工作人员，且连续任职不能超过五年。</w:t>
      </w:r>
    </w:p>
    <w:p>
      <w:pPr>
        <w:ind w:left="0" w:right="0" w:firstLine="560"/>
        <w:spacing w:before="450" w:after="450" w:line="312" w:lineRule="auto"/>
      </w:pPr>
      <w:r>
        <w:rPr>
          <w:rFonts w:ascii="宋体" w:hAnsi="宋体" w:eastAsia="宋体" w:cs="宋体"/>
          <w:color w:val="000"/>
          <w:sz w:val="28"/>
          <w:szCs w:val="28"/>
        </w:rPr>
        <w:t xml:space="preserve">三，严格财务管理：降低社保基金风险。严格落实，《社会保险基金财务制度》和《社会保险基金会计制度》；制定严格的基金稽核制度和生存认证制度。落实基金收支分线授权制度和审批制度，加强社保基金账户管理，严禁基金账户对私转账行为。严格审核大额待遇支出；系统控制单笔超过一定额度的待遇支付，未经复核不得发放。建立财务对接制度；每月财务与业务.银行.税务等进行对账，确保账证相符，帐帐相符，业务流与资金流相匹配。</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最新社保基金警示教育学习心得怎么写六</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最新社保基金警示教育学习心得怎么写七</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2025-05-01T06:14:09+08:00</dcterms:created>
  <dcterms:modified xsi:type="dcterms:W3CDTF">2025-05-01T06:14:09+08:00</dcterms:modified>
</cp:coreProperties>
</file>

<file path=docProps/custom.xml><?xml version="1.0" encoding="utf-8"?>
<Properties xmlns="http://schemas.openxmlformats.org/officeDocument/2006/custom-properties" xmlns:vt="http://schemas.openxmlformats.org/officeDocument/2006/docPropsVTypes"/>
</file>