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食品药品行政处罚案件信息公开实施细则</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食品药品行政处罚案件信息公开实施细则第一章总则第一条为规范食品药品行政处罚案件信息公开工作，保障公众的知情权、参与权、表达权和监督权，促进依法行政，根据《中华人民共和国行政处罚法》《中华人民共和国政府信息公开条例》等法律法规的规定，制定本细...</w:t>
      </w:r>
    </w:p>
    <w:p>
      <w:pPr>
        <w:ind w:left="0" w:right="0" w:firstLine="560"/>
        <w:spacing w:before="450" w:after="450" w:line="312" w:lineRule="auto"/>
      </w:pPr>
      <w:r>
        <w:rPr>
          <w:rFonts w:ascii="宋体" w:hAnsi="宋体" w:eastAsia="宋体" w:cs="宋体"/>
          <w:color w:val="000"/>
          <w:sz w:val="28"/>
          <w:szCs w:val="28"/>
        </w:rPr>
        <w:t xml:space="preserve">食品药品行政处罚案件信息公开实施细则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食品药品行政处罚案件信息公开工作，保障公众的知情权、参与权、表达权和监督权，促进依法行政，根据《中华人民共和国行政处罚法》《中华人民共和国政府信息公开条例》等法律法规的规定，制定本细则。</w:t>
      </w:r>
    </w:p>
    <w:p>
      <w:pPr>
        <w:ind w:left="0" w:right="0" w:firstLine="560"/>
        <w:spacing w:before="450" w:after="450" w:line="312" w:lineRule="auto"/>
      </w:pPr>
      <w:r>
        <w:rPr>
          <w:rFonts w:ascii="宋体" w:hAnsi="宋体" w:eastAsia="宋体" w:cs="宋体"/>
          <w:color w:val="000"/>
          <w:sz w:val="28"/>
          <w:szCs w:val="28"/>
        </w:rPr>
        <w:t xml:space="preserve">第二条各级食品药品监督管理部门公开已作出行政处罚决定的食品药品案件信息适用本细则。</w:t>
      </w:r>
    </w:p>
    <w:p>
      <w:pPr>
        <w:ind w:left="0" w:right="0" w:firstLine="560"/>
        <w:spacing w:before="450" w:after="450" w:line="312" w:lineRule="auto"/>
      </w:pPr>
      <w:r>
        <w:rPr>
          <w:rFonts w:ascii="宋体" w:hAnsi="宋体" w:eastAsia="宋体" w:cs="宋体"/>
          <w:color w:val="000"/>
          <w:sz w:val="28"/>
          <w:szCs w:val="28"/>
        </w:rPr>
        <w:t xml:space="preserve">第三条本细则所称的食品药品行政处罚案件信息，是指各级食品药品监督管理部门依法查处食品（含食品添加剂）、药品、化妆品、医疗器械案件的行政处罚决定书的相关信息。</w:t>
      </w:r>
    </w:p>
    <w:p>
      <w:pPr>
        <w:ind w:left="0" w:right="0" w:firstLine="560"/>
        <w:spacing w:before="450" w:after="450" w:line="312" w:lineRule="auto"/>
      </w:pPr>
      <w:r>
        <w:rPr>
          <w:rFonts w:ascii="宋体" w:hAnsi="宋体" w:eastAsia="宋体" w:cs="宋体"/>
          <w:color w:val="000"/>
          <w:sz w:val="28"/>
          <w:szCs w:val="28"/>
        </w:rPr>
        <w:t xml:space="preserve">第四条公开行政处罚案件信息应当遵循公平、公正、合法、准确、及时、便民的原则。</w:t>
      </w:r>
    </w:p>
    <w:p>
      <w:pPr>
        <w:ind w:left="0" w:right="0" w:firstLine="560"/>
        <w:spacing w:before="450" w:after="450" w:line="312" w:lineRule="auto"/>
      </w:pPr>
      <w:r>
        <w:rPr>
          <w:rFonts w:ascii="宋体" w:hAnsi="宋体" w:eastAsia="宋体" w:cs="宋体"/>
          <w:color w:val="000"/>
          <w:sz w:val="28"/>
          <w:szCs w:val="28"/>
        </w:rPr>
        <w:t xml:space="preserve">第五条各级食品药品监督管理部门应当建立健全行政处罚案件信息公开协调机制。公开行政处罚案件信息涉及其他机关的，应当与有关机关进行协商、确认，保证公开的行政处罚案件信息准确一致。</w:t>
      </w:r>
    </w:p>
    <w:p>
      <w:pPr>
        <w:ind w:left="0" w:right="0" w:firstLine="560"/>
        <w:spacing w:before="450" w:after="450" w:line="312" w:lineRule="auto"/>
      </w:pPr>
      <w:r>
        <w:rPr>
          <w:rFonts w:ascii="宋体" w:hAnsi="宋体" w:eastAsia="宋体" w:cs="宋体"/>
          <w:color w:val="000"/>
          <w:sz w:val="28"/>
          <w:szCs w:val="28"/>
        </w:rPr>
        <w:t xml:space="preserve">第二章组织机构与职责</w:t>
      </w:r>
    </w:p>
    <w:p>
      <w:pPr>
        <w:ind w:left="0" w:right="0" w:firstLine="560"/>
        <w:spacing w:before="450" w:after="450" w:line="312" w:lineRule="auto"/>
      </w:pPr>
      <w:r>
        <w:rPr>
          <w:rFonts w:ascii="宋体" w:hAnsi="宋体" w:eastAsia="宋体" w:cs="宋体"/>
          <w:color w:val="000"/>
          <w:sz w:val="28"/>
          <w:szCs w:val="28"/>
        </w:rPr>
        <w:t xml:space="preserve">第六条国家食品药品监督管理总局负责指导、协调、监督全国食品药品行政处罚案件信息公开工作。</w:t>
      </w:r>
    </w:p>
    <w:p>
      <w:pPr>
        <w:ind w:left="0" w:right="0" w:firstLine="560"/>
        <w:spacing w:before="450" w:after="450" w:line="312" w:lineRule="auto"/>
      </w:pPr>
      <w:r>
        <w:rPr>
          <w:rFonts w:ascii="宋体" w:hAnsi="宋体" w:eastAsia="宋体" w:cs="宋体"/>
          <w:color w:val="000"/>
          <w:sz w:val="28"/>
          <w:szCs w:val="28"/>
        </w:rPr>
        <w:t xml:space="preserve">省、自治区、直辖市食品药品监督管理部门负责指导、协调、监督本行政区域内的行政处罚案件信息公开工作。</w:t>
      </w:r>
    </w:p>
    <w:p>
      <w:pPr>
        <w:ind w:left="0" w:right="0" w:firstLine="560"/>
        <w:spacing w:before="450" w:after="450" w:line="312" w:lineRule="auto"/>
      </w:pPr>
      <w:r>
        <w:rPr>
          <w:rFonts w:ascii="宋体" w:hAnsi="宋体" w:eastAsia="宋体" w:cs="宋体"/>
          <w:color w:val="000"/>
          <w:sz w:val="28"/>
          <w:szCs w:val="28"/>
        </w:rPr>
        <w:t xml:space="preserve">第七条各级食品药品监督管理部门负责公开本部门查办的行政处罚案件信息。</w:t>
      </w:r>
    </w:p>
    <w:p>
      <w:pPr>
        <w:ind w:left="0" w:right="0" w:firstLine="560"/>
        <w:spacing w:before="450" w:after="450" w:line="312" w:lineRule="auto"/>
      </w:pPr>
      <w:r>
        <w:rPr>
          <w:rFonts w:ascii="宋体" w:hAnsi="宋体" w:eastAsia="宋体" w:cs="宋体"/>
          <w:color w:val="000"/>
          <w:sz w:val="28"/>
          <w:szCs w:val="28"/>
        </w:rPr>
        <w:t xml:space="preserve">各级食品药品监督管理部门公开行政处罚案件信息应当履行以下主要职责：</w:t>
      </w:r>
    </w:p>
    <w:p>
      <w:pPr>
        <w:ind w:left="0" w:right="0" w:firstLine="560"/>
        <w:spacing w:before="450" w:after="450" w:line="312" w:lineRule="auto"/>
      </w:pPr>
      <w:r>
        <w:rPr>
          <w:rFonts w:ascii="宋体" w:hAnsi="宋体" w:eastAsia="宋体" w:cs="宋体"/>
          <w:color w:val="000"/>
          <w:sz w:val="28"/>
          <w:szCs w:val="28"/>
        </w:rPr>
        <w:t xml:space="preserve">（一）组织制定本部门行政处罚案件信息公开的管理制度和工作程序，建立信息公开协调机制；</w:t>
      </w:r>
    </w:p>
    <w:p>
      <w:pPr>
        <w:ind w:left="0" w:right="0" w:firstLine="560"/>
        <w:spacing w:before="450" w:after="450" w:line="312" w:lineRule="auto"/>
      </w:pPr>
      <w:r>
        <w:rPr>
          <w:rFonts w:ascii="宋体" w:hAnsi="宋体" w:eastAsia="宋体" w:cs="宋体"/>
          <w:color w:val="000"/>
          <w:sz w:val="28"/>
          <w:szCs w:val="28"/>
        </w:rPr>
        <w:t xml:space="preserve">（二）负责行政处罚案件信息公开的内部审核和信息发布、信息维护工作；</w:t>
      </w:r>
    </w:p>
    <w:p>
      <w:pPr>
        <w:ind w:left="0" w:right="0" w:firstLine="560"/>
        <w:spacing w:before="450" w:after="450" w:line="312" w:lineRule="auto"/>
      </w:pPr>
      <w:r>
        <w:rPr>
          <w:rFonts w:ascii="宋体" w:hAnsi="宋体" w:eastAsia="宋体" w:cs="宋体"/>
          <w:color w:val="000"/>
          <w:sz w:val="28"/>
          <w:szCs w:val="28"/>
        </w:rPr>
        <w:t xml:space="preserve">（三）监督、指导和考核下级食品药品监督管理部门行政处罚案件信息公开工作。</w:t>
      </w:r>
    </w:p>
    <w:p>
      <w:pPr>
        <w:ind w:left="0" w:right="0" w:firstLine="560"/>
        <w:spacing w:before="450" w:after="450" w:line="312" w:lineRule="auto"/>
      </w:pPr>
      <w:r>
        <w:rPr>
          <w:rFonts w:ascii="宋体" w:hAnsi="宋体" w:eastAsia="宋体" w:cs="宋体"/>
          <w:color w:val="000"/>
          <w:sz w:val="28"/>
          <w:szCs w:val="28"/>
        </w:rPr>
        <w:t xml:space="preserve">第八条各级食品药品监督管理部门可以建立专家咨询机制，对难以确定是否涉及商业秘密，是否危及国家安全、公共安全、经济安全和社会稳定，以及虽然涉及商业秘密但不公开可能对公共利益造成重大影响的行政处罚案件信息进行研判，研判意见可以作为信息公开的参考依据。</w:t>
      </w:r>
    </w:p>
    <w:p>
      <w:pPr>
        <w:ind w:left="0" w:right="0" w:firstLine="560"/>
        <w:spacing w:before="450" w:after="450" w:line="312" w:lineRule="auto"/>
      </w:pPr>
      <w:r>
        <w:rPr>
          <w:rFonts w:ascii="宋体" w:hAnsi="宋体" w:eastAsia="宋体" w:cs="宋体"/>
          <w:color w:val="000"/>
          <w:sz w:val="28"/>
          <w:szCs w:val="28"/>
        </w:rPr>
        <w:t xml:space="preserve">第三章案件信息公开</w:t>
      </w:r>
    </w:p>
    <w:p>
      <w:pPr>
        <w:ind w:left="0" w:right="0" w:firstLine="560"/>
        <w:spacing w:before="450" w:after="450" w:line="312" w:lineRule="auto"/>
      </w:pPr>
      <w:r>
        <w:rPr>
          <w:rFonts w:ascii="宋体" w:hAnsi="宋体" w:eastAsia="宋体" w:cs="宋体"/>
          <w:color w:val="000"/>
          <w:sz w:val="28"/>
          <w:szCs w:val="28"/>
        </w:rPr>
        <w:t xml:space="preserve">第九条食品药品监督管理部门适用一般程序作出的行政处罚决定，应当向社会主动公开行政处罚决定书。</w:t>
      </w:r>
    </w:p>
    <w:p>
      <w:pPr>
        <w:ind w:left="0" w:right="0" w:firstLine="560"/>
        <w:spacing w:before="450" w:after="450" w:line="312" w:lineRule="auto"/>
      </w:pPr>
      <w:r>
        <w:rPr>
          <w:rFonts w:ascii="宋体" w:hAnsi="宋体" w:eastAsia="宋体" w:cs="宋体"/>
          <w:color w:val="000"/>
          <w:sz w:val="28"/>
          <w:szCs w:val="28"/>
        </w:rPr>
        <w:t xml:space="preserve">第十条食品药品监督管理部门向社会主动公开行政处罚案件的处罚决定书，应当包括以下内容：</w:t>
      </w:r>
    </w:p>
    <w:p>
      <w:pPr>
        <w:ind w:left="0" w:right="0" w:firstLine="560"/>
        <w:spacing w:before="450" w:after="450" w:line="312" w:lineRule="auto"/>
      </w:pPr>
      <w:r>
        <w:rPr>
          <w:rFonts w:ascii="宋体" w:hAnsi="宋体" w:eastAsia="宋体" w:cs="宋体"/>
          <w:color w:val="000"/>
          <w:sz w:val="28"/>
          <w:szCs w:val="28"/>
        </w:rPr>
        <w:t xml:space="preserve">（一）行政处罚案件名称、处罚决定书文号；</w:t>
      </w:r>
    </w:p>
    <w:p>
      <w:pPr>
        <w:ind w:left="0" w:right="0" w:firstLine="560"/>
        <w:spacing w:before="450" w:after="450" w:line="312" w:lineRule="auto"/>
      </w:pPr>
      <w:r>
        <w:rPr>
          <w:rFonts w:ascii="宋体" w:hAnsi="宋体" w:eastAsia="宋体" w:cs="宋体"/>
          <w:color w:val="000"/>
          <w:sz w:val="28"/>
          <w:szCs w:val="28"/>
        </w:rPr>
        <w:t xml:space="preserve">（二）被处罚的自然人姓名、被处罚的企业或其他组织的名称、统一社会信用代码（组织机构代码、事业单位法人证书编号）、法定代表人（负责人）姓名；</w:t>
      </w:r>
    </w:p>
    <w:p>
      <w:pPr>
        <w:ind w:left="0" w:right="0" w:firstLine="560"/>
        <w:spacing w:before="450" w:after="450" w:line="312" w:lineRule="auto"/>
      </w:pPr>
      <w:r>
        <w:rPr>
          <w:rFonts w:ascii="宋体" w:hAnsi="宋体" w:eastAsia="宋体" w:cs="宋体"/>
          <w:color w:val="000"/>
          <w:sz w:val="28"/>
          <w:szCs w:val="28"/>
        </w:rPr>
        <w:t xml:space="preserve">（三）违反法律、法规或规章的主要事实；</w:t>
      </w:r>
    </w:p>
    <w:p>
      <w:pPr>
        <w:ind w:left="0" w:right="0" w:firstLine="560"/>
        <w:spacing w:before="450" w:after="450" w:line="312" w:lineRule="auto"/>
      </w:pPr>
      <w:r>
        <w:rPr>
          <w:rFonts w:ascii="宋体" w:hAnsi="宋体" w:eastAsia="宋体" w:cs="宋体"/>
          <w:color w:val="000"/>
          <w:sz w:val="28"/>
          <w:szCs w:val="28"/>
        </w:rPr>
        <w:t xml:space="preserve">（四）行政处罚的种类和依据；</w:t>
      </w:r>
    </w:p>
    <w:p>
      <w:pPr>
        <w:ind w:left="0" w:right="0" w:firstLine="560"/>
        <w:spacing w:before="450" w:after="450" w:line="312" w:lineRule="auto"/>
      </w:pPr>
      <w:r>
        <w:rPr>
          <w:rFonts w:ascii="宋体" w:hAnsi="宋体" w:eastAsia="宋体" w:cs="宋体"/>
          <w:color w:val="000"/>
          <w:sz w:val="28"/>
          <w:szCs w:val="28"/>
        </w:rPr>
        <w:t xml:space="preserve">（五）行政处罚的履行方式和期限；</w:t>
      </w:r>
    </w:p>
    <w:p>
      <w:pPr>
        <w:ind w:left="0" w:right="0" w:firstLine="560"/>
        <w:spacing w:before="450" w:after="450" w:line="312" w:lineRule="auto"/>
      </w:pPr>
      <w:r>
        <w:rPr>
          <w:rFonts w:ascii="宋体" w:hAnsi="宋体" w:eastAsia="宋体" w:cs="宋体"/>
          <w:color w:val="000"/>
          <w:sz w:val="28"/>
          <w:szCs w:val="28"/>
        </w:rPr>
        <w:t xml:space="preserve">（六）作出行政处罚决定的行政执法机关名称和日期。</w:t>
      </w:r>
    </w:p>
    <w:p>
      <w:pPr>
        <w:ind w:left="0" w:right="0" w:firstLine="560"/>
        <w:spacing w:before="450" w:after="450" w:line="312" w:lineRule="auto"/>
      </w:pPr>
      <w:r>
        <w:rPr>
          <w:rFonts w:ascii="宋体" w:hAnsi="宋体" w:eastAsia="宋体" w:cs="宋体"/>
          <w:color w:val="000"/>
          <w:sz w:val="28"/>
          <w:szCs w:val="28"/>
        </w:rPr>
        <w:t xml:space="preserve">第十一条有下列情形之一的行政处罚案件信息，不予公开：</w:t>
      </w:r>
    </w:p>
    <w:p>
      <w:pPr>
        <w:ind w:left="0" w:right="0" w:firstLine="560"/>
        <w:spacing w:before="450" w:after="450" w:line="312" w:lineRule="auto"/>
      </w:pPr>
      <w:r>
        <w:rPr>
          <w:rFonts w:ascii="宋体" w:hAnsi="宋体" w:eastAsia="宋体" w:cs="宋体"/>
          <w:color w:val="000"/>
          <w:sz w:val="28"/>
          <w:szCs w:val="28"/>
        </w:rPr>
        <w:t xml:space="preserve">（一）涉及国家秘密、商业秘密的信息；</w:t>
      </w:r>
    </w:p>
    <w:p>
      <w:pPr>
        <w:ind w:left="0" w:right="0" w:firstLine="560"/>
        <w:spacing w:before="450" w:after="450" w:line="312" w:lineRule="auto"/>
      </w:pPr>
      <w:r>
        <w:rPr>
          <w:rFonts w:ascii="宋体" w:hAnsi="宋体" w:eastAsia="宋体" w:cs="宋体"/>
          <w:color w:val="000"/>
          <w:sz w:val="28"/>
          <w:szCs w:val="28"/>
        </w:rPr>
        <w:t xml:space="preserve">（二）公开后可能危及国家安全、公共安全、经济安全和社会稳定的信息；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（三）法律、法规规定的其他不予公开的信息。</w:t>
      </w:r>
    </w:p>
    <w:p>
      <w:pPr>
        <w:ind w:left="0" w:right="0" w:firstLine="560"/>
        <w:spacing w:before="450" w:after="450" w:line="312" w:lineRule="auto"/>
      </w:pPr>
      <w:r>
        <w:rPr>
          <w:rFonts w:ascii="宋体" w:hAnsi="宋体" w:eastAsia="宋体" w:cs="宋体"/>
          <w:color w:val="000"/>
          <w:sz w:val="28"/>
          <w:szCs w:val="28"/>
        </w:rPr>
        <w:t xml:space="preserve">对涉及商业秘密的行政处罚案件信息，经权利人同意公开的或者食品药品监督管理部门认为不公开可能对公共利益造成重大影响的，可以主动公开，并应当将公开理由告知权利人。</w:t>
      </w:r>
    </w:p>
    <w:p>
      <w:pPr>
        <w:ind w:left="0" w:right="0" w:firstLine="560"/>
        <w:spacing w:before="450" w:after="450" w:line="312" w:lineRule="auto"/>
      </w:pPr>
      <w:r>
        <w:rPr>
          <w:rFonts w:ascii="宋体" w:hAnsi="宋体" w:eastAsia="宋体" w:cs="宋体"/>
          <w:color w:val="000"/>
          <w:sz w:val="28"/>
          <w:szCs w:val="28"/>
        </w:rPr>
        <w:t xml:space="preserve">行政处罚案件信息不予公开的，须经食品药品监督管理部门主要负责人批准。</w:t>
      </w:r>
    </w:p>
    <w:p>
      <w:pPr>
        <w:ind w:left="0" w:right="0" w:firstLine="560"/>
        <w:spacing w:before="450" w:after="450" w:line="312" w:lineRule="auto"/>
      </w:pPr>
      <w:r>
        <w:rPr>
          <w:rFonts w:ascii="宋体" w:hAnsi="宋体" w:eastAsia="宋体" w:cs="宋体"/>
          <w:color w:val="000"/>
          <w:sz w:val="28"/>
          <w:szCs w:val="28"/>
        </w:rPr>
        <w:t xml:space="preserve">第十二条主动公开行政处罚案件信息时，应该隐去以下信息：</w:t>
      </w:r>
    </w:p>
    <w:p>
      <w:pPr>
        <w:ind w:left="0" w:right="0" w:firstLine="560"/>
        <w:spacing w:before="450" w:after="450" w:line="312" w:lineRule="auto"/>
      </w:pPr>
      <w:r>
        <w:rPr>
          <w:rFonts w:ascii="宋体" w:hAnsi="宋体" w:eastAsia="宋体" w:cs="宋体"/>
          <w:color w:val="000"/>
          <w:sz w:val="28"/>
          <w:szCs w:val="28"/>
        </w:rPr>
        <w:t xml:space="preserve">（一）自然人的肖像、身份证号码、家庭住址、通信方式、出生日期、银行账号、健康状况、财产状况等个人隐私信息；</w:t>
      </w:r>
    </w:p>
    <w:p>
      <w:pPr>
        <w:ind w:left="0" w:right="0" w:firstLine="560"/>
        <w:spacing w:before="450" w:after="450" w:line="312" w:lineRule="auto"/>
      </w:pPr>
      <w:r>
        <w:rPr>
          <w:rFonts w:ascii="宋体" w:hAnsi="宋体" w:eastAsia="宋体" w:cs="宋体"/>
          <w:color w:val="000"/>
          <w:sz w:val="28"/>
          <w:szCs w:val="28"/>
        </w:rPr>
        <w:t xml:space="preserve">（二）本细则第十条第（二）项规定以外的自然人姓名；</w:t>
      </w:r>
    </w:p>
    <w:p>
      <w:pPr>
        <w:ind w:left="0" w:right="0" w:firstLine="560"/>
        <w:spacing w:before="450" w:after="450" w:line="312" w:lineRule="auto"/>
      </w:pPr>
      <w:r>
        <w:rPr>
          <w:rFonts w:ascii="宋体" w:hAnsi="宋体" w:eastAsia="宋体" w:cs="宋体"/>
          <w:color w:val="000"/>
          <w:sz w:val="28"/>
          <w:szCs w:val="28"/>
        </w:rPr>
        <w:t xml:space="preserve">（三）法人或者其他组织的银行账号；</w:t>
      </w:r>
    </w:p>
    <w:p>
      <w:pPr>
        <w:ind w:left="0" w:right="0" w:firstLine="560"/>
        <w:spacing w:before="450" w:after="450" w:line="312" w:lineRule="auto"/>
      </w:pPr>
      <w:r>
        <w:rPr>
          <w:rFonts w:ascii="宋体" w:hAnsi="宋体" w:eastAsia="宋体" w:cs="宋体"/>
          <w:color w:val="000"/>
          <w:sz w:val="28"/>
          <w:szCs w:val="28"/>
        </w:rPr>
        <w:t xml:space="preserve">（四）未成年人的姓名等可能推断出该未成年人的信息；</w:t>
      </w:r>
    </w:p>
    <w:p>
      <w:pPr>
        <w:ind w:left="0" w:right="0" w:firstLine="560"/>
        <w:spacing w:before="450" w:after="450" w:line="312" w:lineRule="auto"/>
      </w:pPr>
      <w:r>
        <w:rPr>
          <w:rFonts w:ascii="宋体" w:hAnsi="宋体" w:eastAsia="宋体" w:cs="宋体"/>
          <w:color w:val="000"/>
          <w:sz w:val="28"/>
          <w:szCs w:val="28"/>
        </w:rPr>
        <w:t xml:space="preserve">（五）产品的生产配方、工艺流程、购销价格及客户名称等涉及商业秘密的信息；</w:t>
      </w:r>
    </w:p>
    <w:p>
      <w:pPr>
        <w:ind w:left="0" w:right="0" w:firstLine="560"/>
        <w:spacing w:before="450" w:after="450" w:line="312" w:lineRule="auto"/>
      </w:pPr>
      <w:r>
        <w:rPr>
          <w:rFonts w:ascii="宋体" w:hAnsi="宋体" w:eastAsia="宋体" w:cs="宋体"/>
          <w:color w:val="000"/>
          <w:sz w:val="28"/>
          <w:szCs w:val="28"/>
        </w:rPr>
        <w:t xml:space="preserve">（六）法律、法规规定的其他应当隐去的涉及个人隐私等信息。</w:t>
      </w:r>
    </w:p>
    <w:p>
      <w:pPr>
        <w:ind w:left="0" w:right="0" w:firstLine="560"/>
        <w:spacing w:before="450" w:after="450" w:line="312" w:lineRule="auto"/>
      </w:pPr>
      <w:r>
        <w:rPr>
          <w:rFonts w:ascii="宋体" w:hAnsi="宋体" w:eastAsia="宋体" w:cs="宋体"/>
          <w:color w:val="000"/>
          <w:sz w:val="28"/>
          <w:szCs w:val="28"/>
        </w:rPr>
        <w:t xml:space="preserve">第十三条对可能涉及国家秘密的食品药品行政处罚案件信息，应当依照《中华人民共和国保守国家秘密法》《中华人民共和国保守国家秘密法实施条例》等规定进行审查，必要时报有关主管部门或者同级保密工作部门审查确定。</w:t>
      </w:r>
    </w:p>
    <w:p>
      <w:pPr>
        <w:ind w:left="0" w:right="0" w:firstLine="560"/>
        <w:spacing w:before="450" w:after="450" w:line="312" w:lineRule="auto"/>
      </w:pPr>
      <w:r>
        <w:rPr>
          <w:rFonts w:ascii="宋体" w:hAnsi="宋体" w:eastAsia="宋体" w:cs="宋体"/>
          <w:color w:val="000"/>
          <w:sz w:val="28"/>
          <w:szCs w:val="28"/>
        </w:rPr>
        <w:t xml:space="preserve">第十四条食品药品监督管理部门应当自行政处罚决定书送达之日起7个工作日内，经本部门负责人批准后，公开行政处罚决定书。因特殊情形需要延长期限的，经本部门负责人批准后，可以延长至20个工作日。</w:t>
      </w:r>
    </w:p>
    <w:p>
      <w:pPr>
        <w:ind w:left="0" w:right="0" w:firstLine="560"/>
        <w:spacing w:before="450" w:after="450" w:line="312" w:lineRule="auto"/>
      </w:pPr>
      <w:r>
        <w:rPr>
          <w:rFonts w:ascii="宋体" w:hAnsi="宋体" w:eastAsia="宋体" w:cs="宋体"/>
          <w:color w:val="000"/>
          <w:sz w:val="28"/>
          <w:szCs w:val="28"/>
        </w:rPr>
        <w:t xml:space="preserve">作出行政处罚决定后移送司法机关的，应当与司法机关协商，决定行政处罚案件信息公开的时间。</w:t>
      </w:r>
    </w:p>
    <w:p>
      <w:pPr>
        <w:ind w:left="0" w:right="0" w:firstLine="560"/>
        <w:spacing w:before="450" w:after="450" w:line="312" w:lineRule="auto"/>
      </w:pPr>
      <w:r>
        <w:rPr>
          <w:rFonts w:ascii="宋体" w:hAnsi="宋体" w:eastAsia="宋体" w:cs="宋体"/>
          <w:color w:val="000"/>
          <w:sz w:val="28"/>
          <w:szCs w:val="28"/>
        </w:rPr>
        <w:t xml:space="preserve">第十五条食品药品监督管理部门应当在本部门政府网站设立专栏或者同级政府网站公开行政处罚案件信息，可以同时以公告栏、新闻发布会、报刊、广播和电视等便于公众知晓、查询的方式公开。</w:t>
      </w:r>
    </w:p>
    <w:p>
      <w:pPr>
        <w:ind w:left="0" w:right="0" w:firstLine="560"/>
        <w:spacing w:before="450" w:after="450" w:line="312" w:lineRule="auto"/>
      </w:pPr>
      <w:r>
        <w:rPr>
          <w:rFonts w:ascii="宋体" w:hAnsi="宋体" w:eastAsia="宋体" w:cs="宋体"/>
          <w:color w:val="000"/>
          <w:sz w:val="28"/>
          <w:szCs w:val="28"/>
        </w:rPr>
        <w:t xml:space="preserve">省、自治区、直辖市人民政府对行政处罚案件信息公开途径另有规定的，按照规定办理。</w:t>
      </w:r>
    </w:p>
    <w:p>
      <w:pPr>
        <w:ind w:left="0" w:right="0" w:firstLine="560"/>
        <w:spacing w:before="450" w:after="450" w:line="312" w:lineRule="auto"/>
      </w:pPr>
      <w:r>
        <w:rPr>
          <w:rFonts w:ascii="宋体" w:hAnsi="宋体" w:eastAsia="宋体" w:cs="宋体"/>
          <w:color w:val="000"/>
          <w:sz w:val="28"/>
          <w:szCs w:val="28"/>
        </w:rPr>
        <w:t xml:space="preserve">第十六条行政处罚案件信息公开期限一般为5年。法律法规有其他规定的，从其规定。</w:t>
      </w:r>
    </w:p>
    <w:p>
      <w:pPr>
        <w:ind w:left="0" w:right="0" w:firstLine="560"/>
        <w:spacing w:before="450" w:after="450" w:line="312" w:lineRule="auto"/>
      </w:pPr>
      <w:r>
        <w:rPr>
          <w:rFonts w:ascii="宋体" w:hAnsi="宋体" w:eastAsia="宋体" w:cs="宋体"/>
          <w:color w:val="000"/>
          <w:sz w:val="28"/>
          <w:szCs w:val="28"/>
        </w:rPr>
        <w:t xml:space="preserve">第十七条公民、法人或者其他组织向食品药品监督管理部门申请公开行政处罚案件信息的，依据《中华人民共和国政府信息公开条例》的规定办理。</w:t>
      </w:r>
    </w:p>
    <w:p>
      <w:pPr>
        <w:ind w:left="0" w:right="0" w:firstLine="560"/>
        <w:spacing w:before="450" w:after="450" w:line="312" w:lineRule="auto"/>
      </w:pPr>
      <w:r>
        <w:rPr>
          <w:rFonts w:ascii="宋体" w:hAnsi="宋体" w:eastAsia="宋体" w:cs="宋体"/>
          <w:color w:val="000"/>
          <w:sz w:val="28"/>
          <w:szCs w:val="28"/>
        </w:rPr>
        <w:t xml:space="preserve">申请公开的行政处罚案件信息含有以下内容的，应当不予公开：</w:t>
      </w:r>
    </w:p>
    <w:p>
      <w:pPr>
        <w:ind w:left="0" w:right="0" w:firstLine="560"/>
        <w:spacing w:before="450" w:after="450" w:line="312" w:lineRule="auto"/>
      </w:pPr>
      <w:r>
        <w:rPr>
          <w:rFonts w:ascii="宋体" w:hAnsi="宋体" w:eastAsia="宋体" w:cs="宋体"/>
          <w:color w:val="000"/>
          <w:sz w:val="28"/>
          <w:szCs w:val="28"/>
        </w:rPr>
        <w:t xml:space="preserve">（一）本细则第十一条规定的内容；</w:t>
      </w:r>
    </w:p>
    <w:p>
      <w:pPr>
        <w:ind w:left="0" w:right="0" w:firstLine="560"/>
        <w:spacing w:before="450" w:after="450" w:line="312" w:lineRule="auto"/>
      </w:pPr>
      <w:r>
        <w:rPr>
          <w:rFonts w:ascii="宋体" w:hAnsi="宋体" w:eastAsia="宋体" w:cs="宋体"/>
          <w:color w:val="000"/>
          <w:sz w:val="28"/>
          <w:szCs w:val="28"/>
        </w:rPr>
        <w:t xml:space="preserve">（二）食品药品监督管理部门内部管理信息以及处于调查、讨论、研究或者审查中的过程性信息；</w:t>
      </w:r>
    </w:p>
    <w:p>
      <w:pPr>
        <w:ind w:left="0" w:right="0" w:firstLine="560"/>
        <w:spacing w:before="450" w:after="450" w:line="312" w:lineRule="auto"/>
      </w:pPr>
      <w:r>
        <w:rPr>
          <w:rFonts w:ascii="宋体" w:hAnsi="宋体" w:eastAsia="宋体" w:cs="宋体"/>
          <w:color w:val="000"/>
          <w:sz w:val="28"/>
          <w:szCs w:val="28"/>
        </w:rPr>
        <w:t xml:space="preserve">（三）法律、法规规定的其他不予公开的信息。</w:t>
      </w:r>
    </w:p>
    <w:p>
      <w:pPr>
        <w:ind w:left="0" w:right="0" w:firstLine="560"/>
        <w:spacing w:before="450" w:after="450" w:line="312" w:lineRule="auto"/>
      </w:pPr>
      <w:r>
        <w:rPr>
          <w:rFonts w:ascii="宋体" w:hAnsi="宋体" w:eastAsia="宋体" w:cs="宋体"/>
          <w:color w:val="000"/>
          <w:sz w:val="28"/>
          <w:szCs w:val="28"/>
        </w:rPr>
        <w:t xml:space="preserve">申请公开的行政处罚案件信息含本细则第十二条规定的内容的，应当隐去相关信息后公开。</w:t>
      </w:r>
    </w:p>
    <w:p>
      <w:pPr>
        <w:ind w:left="0" w:right="0" w:firstLine="560"/>
        <w:spacing w:before="450" w:after="450" w:line="312" w:lineRule="auto"/>
      </w:pPr>
      <w:r>
        <w:rPr>
          <w:rFonts w:ascii="宋体" w:hAnsi="宋体" w:eastAsia="宋体" w:cs="宋体"/>
          <w:color w:val="000"/>
          <w:sz w:val="28"/>
          <w:szCs w:val="28"/>
        </w:rPr>
        <w:t xml:space="preserve">第十八条自行政处罚决定被依法变更或者撤销之日起20个工作日内，食品药品监督管理部门应当对已公开的行政处罚案件信息予以更新或者撤除。</w:t>
      </w:r>
    </w:p>
    <w:p>
      <w:pPr>
        <w:ind w:left="0" w:right="0" w:firstLine="560"/>
        <w:spacing w:before="450" w:after="450" w:line="312" w:lineRule="auto"/>
      </w:pPr>
      <w:r>
        <w:rPr>
          <w:rFonts w:ascii="宋体" w:hAnsi="宋体" w:eastAsia="宋体" w:cs="宋体"/>
          <w:color w:val="000"/>
          <w:sz w:val="28"/>
          <w:szCs w:val="28"/>
        </w:rPr>
        <w:t xml:space="preserve">行政处罚案件信息公开期限已届满的，食品药品监督管理部门应当自届满之日起20个工作日内将已公开的信息撤除。</w:t>
      </w:r>
    </w:p>
    <w:p>
      <w:pPr>
        <w:ind w:left="0" w:right="0" w:firstLine="560"/>
        <w:spacing w:before="450" w:after="450" w:line="312" w:lineRule="auto"/>
      </w:pPr>
      <w:r>
        <w:rPr>
          <w:rFonts w:ascii="宋体" w:hAnsi="宋体" w:eastAsia="宋体" w:cs="宋体"/>
          <w:color w:val="000"/>
          <w:sz w:val="28"/>
          <w:szCs w:val="28"/>
        </w:rPr>
        <w:t xml:space="preserve">食品药品监督管理部门发现其公开的行政处罚案件信息不准确的，应当及时更正。公民、法人或者其他组织有证据证明公开的行政处罚案件信息不准确的，可以以书面形式申请食品药品监督管理部门更正。食品药品监督管理部门应当自收到书面更正申请之日起20个工作日内，进行核实处理，并将结果告知申请人。</w:t>
      </w:r>
    </w:p>
    <w:p>
      <w:pPr>
        <w:ind w:left="0" w:right="0" w:firstLine="560"/>
        <w:spacing w:before="450" w:after="450" w:line="312" w:lineRule="auto"/>
      </w:pPr>
      <w:r>
        <w:rPr>
          <w:rFonts w:ascii="宋体" w:hAnsi="宋体" w:eastAsia="宋体" w:cs="宋体"/>
          <w:color w:val="000"/>
          <w:sz w:val="28"/>
          <w:szCs w:val="28"/>
        </w:rPr>
        <w:t xml:space="preserve">第四章监督考核</w:t>
      </w:r>
    </w:p>
    <w:p>
      <w:pPr>
        <w:ind w:left="0" w:right="0" w:firstLine="560"/>
        <w:spacing w:before="450" w:after="450" w:line="312" w:lineRule="auto"/>
      </w:pPr>
      <w:r>
        <w:rPr>
          <w:rFonts w:ascii="宋体" w:hAnsi="宋体" w:eastAsia="宋体" w:cs="宋体"/>
          <w:color w:val="000"/>
          <w:sz w:val="28"/>
          <w:szCs w:val="28"/>
        </w:rPr>
        <w:t xml:space="preserve">第十九条各级食品药品监督管理部门应当建立健全行政处罚案件信息公开工作考核制度。上级食品药品监管管理部门应当定期对下级食品药品监督管理部门行政处罚案件信息公开工作进行考核。</w:t>
      </w:r>
    </w:p>
    <w:p>
      <w:pPr>
        <w:ind w:left="0" w:right="0" w:firstLine="560"/>
        <w:spacing w:before="450" w:after="450" w:line="312" w:lineRule="auto"/>
      </w:pPr>
      <w:r>
        <w:rPr>
          <w:rFonts w:ascii="宋体" w:hAnsi="宋体" w:eastAsia="宋体" w:cs="宋体"/>
          <w:color w:val="000"/>
          <w:sz w:val="28"/>
          <w:szCs w:val="28"/>
        </w:rPr>
        <w:t xml:space="preserve">第二十条国家食品药品监督管理总局将把行政处罚案件信息公开工作列入年度食品药品综合考评体系中，每年进行考核，考核结果将按照年度考核要求进行通报。</w:t>
      </w:r>
    </w:p>
    <w:p>
      <w:pPr>
        <w:ind w:left="0" w:right="0" w:firstLine="560"/>
        <w:spacing w:before="450" w:after="450" w:line="312" w:lineRule="auto"/>
      </w:pPr>
      <w:r>
        <w:rPr>
          <w:rFonts w:ascii="宋体" w:hAnsi="宋体" w:eastAsia="宋体" w:cs="宋体"/>
          <w:color w:val="000"/>
          <w:sz w:val="28"/>
          <w:szCs w:val="28"/>
        </w:rPr>
        <w:t xml:space="preserve">第二十一条食品药品监督管理部门有下列情形之一的，上级食品药品监督管理部门应当责令其改正或者通报地方政府；情节严重的，可以建议地方政府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（一）公开行政处罚案件信息存在弄虚作假、故意重大遗漏的；</w:t>
      </w:r>
    </w:p>
    <w:p>
      <w:pPr>
        <w:ind w:left="0" w:right="0" w:firstLine="560"/>
        <w:spacing w:before="450" w:after="450" w:line="312" w:lineRule="auto"/>
      </w:pPr>
      <w:r>
        <w:rPr>
          <w:rFonts w:ascii="宋体" w:hAnsi="宋体" w:eastAsia="宋体" w:cs="宋体"/>
          <w:color w:val="000"/>
          <w:sz w:val="28"/>
          <w:szCs w:val="28"/>
        </w:rPr>
        <w:t xml:space="preserve">（二）在公开行政处罚案件信息过程中违反规定收取费用或者牟取利益的。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第二十二条本细则由国家食品药品监督管理总局负责解释。</w:t>
      </w:r>
    </w:p>
    <w:p>
      <w:pPr>
        <w:ind w:left="0" w:right="0" w:firstLine="560"/>
        <w:spacing w:before="450" w:after="450" w:line="312" w:lineRule="auto"/>
      </w:pPr>
      <w:r>
        <w:rPr>
          <w:rFonts w:ascii="宋体" w:hAnsi="宋体" w:eastAsia="宋体" w:cs="宋体"/>
          <w:color w:val="000"/>
          <w:sz w:val="28"/>
          <w:szCs w:val="28"/>
        </w:rPr>
        <w:t xml:space="preserve">第二十三条各省、自治区、直辖市食品药品监督管理部门可以根据本细则制定本行政区域的实施细则。</w:t>
      </w:r>
    </w:p>
    <w:p>
      <w:pPr>
        <w:ind w:left="0" w:right="0" w:firstLine="560"/>
        <w:spacing w:before="450" w:after="450" w:line="312" w:lineRule="auto"/>
      </w:pPr>
      <w:r>
        <w:rPr>
          <w:rFonts w:ascii="宋体" w:hAnsi="宋体" w:eastAsia="宋体" w:cs="宋体"/>
          <w:color w:val="000"/>
          <w:sz w:val="28"/>
          <w:szCs w:val="28"/>
        </w:rPr>
        <w:t xml:space="preserve">第二十四条本细则自2024年3月1日起施行。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2025-05-02T16:45:49+08:00</dcterms:created>
  <dcterms:modified xsi:type="dcterms:W3CDTF">2025-05-02T16:45:49+08:00</dcterms:modified>
</cp:coreProperties>
</file>

<file path=docProps/custom.xml><?xml version="1.0" encoding="utf-8"?>
<Properties xmlns="http://schemas.openxmlformats.org/officeDocument/2006/custom-properties" xmlns:vt="http://schemas.openxmlformats.org/officeDocument/2006/docPropsVTypes"/>
</file>