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在2024年市人大常委会会议上的讲话（含5篇）</w:t>
      </w:r>
      <w:bookmarkEnd w:id="1"/>
    </w:p>
    <w:p>
      <w:pPr>
        <w:jc w:val="center"/>
        <w:spacing w:before="0" w:after="450"/>
      </w:pPr>
      <w:r>
        <w:rPr>
          <w:rFonts w:ascii="Arial" w:hAnsi="Arial" w:eastAsia="Arial" w:cs="Arial"/>
          <w:color w:val="999999"/>
          <w:sz w:val="20"/>
          <w:szCs w:val="20"/>
        </w:rPr>
        <w:t xml:space="preserve">来源：网络  作者：独影花开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会议上的讲话在2024年市人大常委会会议上的讲话本次会议是2024年度的第一次常委会会议，在大家的共同努力下，顺利完成了各项议程。本次会议通过的《上海市非机动车安全管理条例》是以法治手段保障公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本次会议是2024年度的第一次常委会会议，在大家的共同努力下，顺利完成了各项议程。</w:t>
      </w:r>
    </w:p>
    <w:p>
      <w:pPr>
        <w:ind w:left="0" w:right="0" w:firstLine="560"/>
        <w:spacing w:before="450" w:after="450" w:line="312" w:lineRule="auto"/>
      </w:pPr>
      <w:r>
        <w:rPr>
          <w:rFonts w:ascii="宋体" w:hAnsi="宋体" w:eastAsia="宋体" w:cs="宋体"/>
          <w:color w:val="000"/>
          <w:sz w:val="28"/>
          <w:szCs w:val="28"/>
        </w:rPr>
        <w:t xml:space="preserve">本次会议通过的《上海市非机动车安全管理条例》是以法治手段保障公众生命财产安全、推进城市治理精细化法治化的重要法规。条例立足构建非机动车生产、销售、登记、通行、停放、充电和消防等全链条安全管理环节，压实市区政府和街道办事处的非机动车笔扫千军整理安全管理责任，明确建立用于快递、外卖等网约配送活动的电动自行车专用号牌制度，强化快递企业、电子商务平台企业的交通、消防安全管理义务，要求市区政府加大对已建成住宅小区非机动车集中停放场所及充电设施建设投入，强化了立法针对性和可操作性。</w:t>
      </w:r>
    </w:p>
    <w:p>
      <w:pPr>
        <w:ind w:left="0" w:right="0" w:firstLine="560"/>
        <w:spacing w:before="450" w:after="450" w:line="312" w:lineRule="auto"/>
      </w:pPr>
      <w:r>
        <w:rPr>
          <w:rFonts w:ascii="宋体" w:hAnsi="宋体" w:eastAsia="宋体" w:cs="宋体"/>
          <w:color w:val="000"/>
          <w:sz w:val="28"/>
          <w:szCs w:val="28"/>
        </w:rPr>
        <w:t xml:space="preserve">本次会议通过的《上海市促进多元化解矛盾纠纷条例》，坚持和发展新时代“枫桥经验”，贯彻《法治社会建设实施纲要（2024-2024）》关于加强矛盾纠纷多元化解的重要部署，贯彻中央深改委《关于加强诉源治理推动矛盾纠纷源头化解的意见》，坚持把非诉讼纠纷解决机制挺在前面，支持各类调解主体充分发挥作用，构建有机衔接的化解矛盾纠纷“一站式”平台，努力综合性地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本次会议通过的《关于促进和保障长江流域禁捕工作若干问题的决定》，是深入贯彻习近平总书记关于长江保护和长江经济带发展的重要讲话指示精神、贯彻落实长江保护法有关加强长江流域禁捕执法工作的实施性法规。江苏、浙江、安徽三省人大近期将同步通过相关决定，展现出长三角地区人大贯彻落实长江大保护战略和长江“十年禁渔”重大决策的自觉坚定和共同意志。决定强化政府及部门实施禁捕的职责，发挥“一网统管”优势，建立健全非法捕捞等违法行为的及时发现、响应和处置机制，探索建设覆盖三省一市的船舶登记信息共享平台、渔船动态监管平台、水产品市场流通追溯监管平台和执法信息互通共享平台，确保长三角地区协同禁捕执法效能。</w:t>
      </w:r>
    </w:p>
    <w:p>
      <w:pPr>
        <w:ind w:left="0" w:right="0" w:firstLine="560"/>
        <w:spacing w:before="450" w:after="450" w:line="312" w:lineRule="auto"/>
      </w:pPr>
      <w:r>
        <w:rPr>
          <w:rFonts w:ascii="宋体" w:hAnsi="宋体" w:eastAsia="宋体" w:cs="宋体"/>
          <w:color w:val="000"/>
          <w:sz w:val="28"/>
          <w:szCs w:val="28"/>
        </w:rPr>
        <w:t xml:space="preserve">本次会议还审议通过了市人大常委会2024年度工作要点。为高质量完成年度目标任务，这里再提三点要求。</w:t>
      </w:r>
    </w:p>
    <w:p>
      <w:pPr>
        <w:ind w:left="0" w:right="0" w:firstLine="560"/>
        <w:spacing w:before="450" w:after="450" w:line="312" w:lineRule="auto"/>
      </w:pPr>
      <w:r>
        <w:rPr>
          <w:rFonts w:ascii="宋体" w:hAnsi="宋体" w:eastAsia="宋体" w:cs="宋体"/>
          <w:color w:val="000"/>
          <w:sz w:val="28"/>
          <w:szCs w:val="28"/>
        </w:rPr>
        <w:t xml:space="preserve">一是要加强政治建设，提高政治站位。始终牢记人大是党领导下的重要政治机关，把讲政治贯彻到人大工作各方面、全过程。当前，全体市人大常委会组成人员要学深悟透习近平法治思想，深刻笔扫千军整理认识这一重要思想是在党的十八大以来进行伟大斗争、建设伟大工程、推进伟大事业、实现伟大梦想的实践中形成的，是马克思主义法治理论中国化的最新成果；深刻认识这一重要思想回答了新时代为什么实行全面依法治国、怎样实行全面依法治国等一系列重大问题，形成了科学的思想体系；深刻认识习近平总书记在全面依法治国会议上提出的“十一个坚持”的丰富内涵，不断增强运用法治思维和法治方式推进工作的本领，自觉做习近平法治思想的坚定信仰者、积极传播者、模范实践者，把增强政治判断力、政治领悟力、政治执行力的要求落实到人大各项工作中。</w:t>
      </w:r>
    </w:p>
    <w:p>
      <w:pPr>
        <w:ind w:left="0" w:right="0" w:firstLine="560"/>
        <w:spacing w:before="450" w:after="450" w:line="312" w:lineRule="auto"/>
      </w:pPr>
      <w:r>
        <w:rPr>
          <w:rFonts w:ascii="宋体" w:hAnsi="宋体" w:eastAsia="宋体" w:cs="宋体"/>
          <w:color w:val="000"/>
          <w:sz w:val="28"/>
          <w:szCs w:val="28"/>
        </w:rPr>
        <w:t xml:space="preserve">二是要抓好开局工作，务求履职实效。今年市人大常委会工作安排的“一要点和四计划”均已通过。各委员会、各部门要进一步加强谋篇布局、统筹部署，加快制定各项工作方案并启动实施；进一步坚持围绕中心、服务大局，努力与中央和市委重大战略部署精准衔接，与国家法律和全国人大要求加强对标，找准人大工作的切入点和发力点；进一步保持奋发有为的精神状态，增强创新意识、开拓意识，比学赶超，敢于和善于创造性地开展立法监督和代表工作，积极回应人民群众的关切；进一步强化市区人大工作上下联动，积极组织各级人大代表广泛参与，确保年度各项工作都能呈现新气象、取得新成效。</w:t>
      </w:r>
    </w:p>
    <w:p>
      <w:pPr>
        <w:ind w:left="0" w:right="0" w:firstLine="560"/>
        <w:spacing w:before="450" w:after="450" w:line="312" w:lineRule="auto"/>
      </w:pPr>
      <w:r>
        <w:rPr>
          <w:rFonts w:ascii="宋体" w:hAnsi="宋体" w:eastAsia="宋体" w:cs="宋体"/>
          <w:color w:val="000"/>
          <w:sz w:val="28"/>
          <w:szCs w:val="28"/>
        </w:rPr>
        <w:t xml:space="preserve">三是要深入调查研究，改进工作作风。调查研究是人大工作的基本功，是谋事之基成事之道。全体市人大常委会组成人员要进一步深入基层、深入群众，开展调查研究，掌握真实情况。去年，我们制定了联系代表座谈会、联系社区活动、组织专项调研等9项工作规程。最近，主任会议又通过了《进一步改进监督方式方法的实施意见》《进一步优化完善市人大常委会法规草案起草审议有关工作的若干意见》等多项规范性文件，明确要求推行“四不两直”的调研方式。在今年的各项工作中，要认真落实这些制度规定，切实改进工作作风，不断提高履职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