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2024年XX县低保专项治理方案</w:t>
      </w:r>
      <w:bookmarkEnd w:id="1"/>
    </w:p>
    <w:p>
      <w:pPr>
        <w:jc w:val="center"/>
        <w:spacing w:before="0" w:after="450"/>
      </w:pPr>
      <w:r>
        <w:rPr>
          <w:rFonts w:ascii="Arial" w:hAnsi="Arial" w:eastAsia="Arial" w:cs="Arial"/>
          <w:color w:val="999999"/>
          <w:sz w:val="20"/>
          <w:szCs w:val="20"/>
        </w:rPr>
        <w:t xml:space="preserve">来源：网络  作者：流年似水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2024年XX县低保专项治理方案2024年是全面建成小康社会目标实现之年，是全面打赢脱贫攻坚战收官之年。为持续推进低保专项治理工作，确保三年专项行动圆满完成，现结合我县实际，制定如下实施方案。一、总体要求2024年，全县低保专项治理工作要以...</w:t>
      </w:r>
    </w:p>
    <w:p>
      <w:pPr>
        <w:ind w:left="0" w:right="0" w:firstLine="560"/>
        <w:spacing w:before="450" w:after="450" w:line="312" w:lineRule="auto"/>
      </w:pPr>
      <w:r>
        <w:rPr>
          <w:rFonts w:ascii="宋体" w:hAnsi="宋体" w:eastAsia="宋体" w:cs="宋体"/>
          <w:color w:val="000"/>
          <w:sz w:val="28"/>
          <w:szCs w:val="28"/>
        </w:rPr>
        <w:t xml:space="preserve">2024年XX县低保专项治理方案</w:t>
      </w:r>
    </w:p>
    <w:p>
      <w:pPr>
        <w:ind w:left="0" w:right="0" w:firstLine="560"/>
        <w:spacing w:before="450" w:after="450" w:line="312" w:lineRule="auto"/>
      </w:pPr>
      <w:r>
        <w:rPr>
          <w:rFonts w:ascii="宋体" w:hAnsi="宋体" w:eastAsia="宋体" w:cs="宋体"/>
          <w:color w:val="000"/>
          <w:sz w:val="28"/>
          <w:szCs w:val="28"/>
        </w:rPr>
        <w:t xml:space="preserve">2024年是全面建成小康社会目标实现之年，是全面打赢脱贫攻坚战收官之年。为持续推进低保专项治理工作，确保三年专项行动圆满完成，现结合我县实际，制定如下实施方案。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2024年，全县低保专项治理工作要以习近平新时代中国特色社会主义思想为指导，深入贯彻党的十九大和十九届二中、三中、四中全会以及十九届中央纪委四次全会精神，认真落实习近平总书记关于扶贫工作、民政工作和统筹新冠肺炎疫情防控与经济社会发展等重要指示精神，按照省市集中整治漠视侵害群众利益问题有关工作部署，根据《2024年安徽省农村低保专项治理工作要点》《2024年XX市低保专项治理方案》要求，结合脱贫攻坚专项巡视整改“回头看”，围绕“兜底保障重精准、完善机制重联动、作风建设重监督”，深入推进低保专项治理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（一）兜底保障重精准</w:t>
      </w:r>
    </w:p>
    <w:p>
      <w:pPr>
        <w:ind w:left="0" w:right="0" w:firstLine="560"/>
        <w:spacing w:before="450" w:after="450" w:line="312" w:lineRule="auto"/>
      </w:pPr>
      <w:r>
        <w:rPr>
          <w:rFonts w:ascii="宋体" w:hAnsi="宋体" w:eastAsia="宋体" w:cs="宋体"/>
          <w:color w:val="000"/>
          <w:sz w:val="28"/>
          <w:szCs w:val="28"/>
        </w:rPr>
        <w:t xml:space="preserve">1.低保政策精准落实到位。结合社会救助兜底脱贫行动，4-6月份开展一次低保全面排查。各乡镇（园区）要及时将符合低保政策的脱贫不稳定户、边缘户、以及完全丧失劳动能力和部分丧失劳动能力且无法依靠产业就业帮扶脱贫的建档立卡贫困人口全部纳入农村低保范围。继续做好困难群众(低收入家庭)数据库信息更新工作，按照“凡救助必用库，凡受助必入库”的要求，与残联、教育、住建，医保等部门开展一次信息核对，汇聚残疾人帮扶、教育救助、住房救助、医疗救助等人员相关信息，由各乡镇（园区）对可能存在基本生活困难的家庭进行排査核实，确保应保尽保。出台《</w:t>
      </w:r>
    </w:p>
    <w:p>
      <w:pPr>
        <w:ind w:left="0" w:right="0" w:firstLine="560"/>
        <w:spacing w:before="450" w:after="450" w:line="312" w:lineRule="auto"/>
      </w:pPr>
      <w:r>
        <w:rPr>
          <w:rFonts w:ascii="宋体" w:hAnsi="宋体" w:eastAsia="宋体" w:cs="宋体"/>
          <w:color w:val="000"/>
          <w:sz w:val="28"/>
          <w:szCs w:val="28"/>
        </w:rPr>
        <w:t xml:space="preserve">XX县社会救助综合改革实施方案》及相关配套文件，将低保审批权限下放至各乡镇（园区），进一步做好低保无纸化审核审批及档案管理工作。同时，根据省厅2024年脱贫攻坚成效考核发现的问题进行查缺补漏，认真落实低保与就业联动机制，配合扶贫、人社等部门引导促进救助对象就业，激发困难群众内生动力，既做到社会救助兜底保障不落一人，也防止低保一兜了之。县局适时将联合相关部门对各乡镇（园区）工作开展情况进行专项调研督查。</w:t>
      </w:r>
    </w:p>
    <w:p>
      <w:pPr>
        <w:ind w:left="0" w:right="0" w:firstLine="560"/>
        <w:spacing w:before="450" w:after="450" w:line="312" w:lineRule="auto"/>
      </w:pPr>
      <w:r>
        <w:rPr>
          <w:rFonts w:ascii="宋体" w:hAnsi="宋体" w:eastAsia="宋体" w:cs="宋体"/>
          <w:color w:val="000"/>
          <w:sz w:val="28"/>
          <w:szCs w:val="28"/>
        </w:rPr>
        <w:t xml:space="preserve">2.因疫致贫返贫人口兜底保障到位。贯彻落实市民政局《关于做好我市新型冠状病毒感染肺炎疫情防控期间有关社会救助工作的紧急通知》，各乡镇（园区）要按照通知要求，切实做好辖区社会救助对象疫情信息收集工作，全面了解救助对象和新型冠状病毒肺炎患者家庭生活状况，优化简化审核审批程序，及时将符合条件的家庭或个人纳入兜底保障范围。</w:t>
      </w:r>
    </w:p>
    <w:p>
      <w:pPr>
        <w:ind w:left="0" w:right="0" w:firstLine="560"/>
        <w:spacing w:before="450" w:after="450" w:line="312" w:lineRule="auto"/>
      </w:pPr>
      <w:r>
        <w:rPr>
          <w:rFonts w:ascii="宋体" w:hAnsi="宋体" w:eastAsia="宋体" w:cs="宋体"/>
          <w:color w:val="000"/>
          <w:sz w:val="28"/>
          <w:szCs w:val="28"/>
        </w:rPr>
        <w:t xml:space="preserve">(二)完善机制重联动</w:t>
      </w:r>
    </w:p>
    <w:p>
      <w:pPr>
        <w:ind w:left="0" w:right="0" w:firstLine="560"/>
        <w:spacing w:before="450" w:after="450" w:line="312" w:lineRule="auto"/>
      </w:pPr>
      <w:r>
        <w:rPr>
          <w:rFonts w:ascii="宋体" w:hAnsi="宋体" w:eastAsia="宋体" w:cs="宋体"/>
          <w:color w:val="000"/>
          <w:sz w:val="28"/>
          <w:szCs w:val="28"/>
        </w:rPr>
        <w:t xml:space="preserve">3.临时救助有困必帮有难必救。优化临时救助审核审批程序，推行审批权限下放至乡镇(园区)，进一步做好临时救助无纸化审核审批及档案管理工作。积极运用“先行救助”方式缓解急难型救助对象生活困难。落实临时救助备用金制度，合理提高乡镇(园区)审批额度。加强临时救助和低保政策衔接，对返贫人口和困难群众，可视情先行给予临时救助，一段时间后基本生活仍然困难的，按规定纳入低保范围。</w:t>
      </w:r>
    </w:p>
    <w:p>
      <w:pPr>
        <w:ind w:left="0" w:right="0" w:firstLine="560"/>
        <w:spacing w:before="450" w:after="450" w:line="312" w:lineRule="auto"/>
      </w:pPr>
      <w:r>
        <w:rPr>
          <w:rFonts w:ascii="宋体" w:hAnsi="宋体" w:eastAsia="宋体" w:cs="宋体"/>
          <w:color w:val="000"/>
          <w:sz w:val="28"/>
          <w:szCs w:val="28"/>
        </w:rPr>
        <w:t xml:space="preserve">4.特困人员供养服务提质增效。严格按照《特困人员认定办法》要求，进一步规范特困入员认定、审批和终止救助全流程管理，推行审批权限下放乡镇(街道)，进一步做好特困无纸化审核审批及档案管理工作。优先为有集中供养意愿的生活不能自理特因人员提供集中供养服务。加强对分散供养特困人员的照料服务，落实照料护理人并签署委托照料协议，完善特困人员住院护理保险制度。</w:t>
      </w:r>
    </w:p>
    <w:p>
      <w:pPr>
        <w:ind w:left="0" w:right="0" w:firstLine="560"/>
        <w:spacing w:before="450" w:after="450" w:line="312" w:lineRule="auto"/>
      </w:pPr>
      <w:r>
        <w:rPr>
          <w:rFonts w:ascii="宋体" w:hAnsi="宋体" w:eastAsia="宋体" w:cs="宋体"/>
          <w:color w:val="000"/>
          <w:sz w:val="28"/>
          <w:szCs w:val="28"/>
        </w:rPr>
        <w:t xml:space="preserve">(三)作风建设重监督</w:t>
      </w:r>
    </w:p>
    <w:p>
      <w:pPr>
        <w:ind w:left="0" w:right="0" w:firstLine="560"/>
        <w:spacing w:before="450" w:after="450" w:line="312" w:lineRule="auto"/>
      </w:pPr>
      <w:r>
        <w:rPr>
          <w:rFonts w:ascii="宋体" w:hAnsi="宋体" w:eastAsia="宋体" w:cs="宋体"/>
          <w:color w:val="000"/>
          <w:sz w:val="28"/>
          <w:szCs w:val="28"/>
        </w:rPr>
        <w:t xml:space="preserve">5.坚持开门整治。通过主流媒体、政府门户网站、微信公众号、基层综合服务窗口等，加强社会救助政策宣传和专项治理工作情况介绍，公开农村低保专项治理投诉举报电话，长期公示低保标准、低保对象等相关信息，接受社会监督。</w:t>
      </w:r>
    </w:p>
    <w:p>
      <w:pPr>
        <w:ind w:left="0" w:right="0" w:firstLine="560"/>
        <w:spacing w:before="450" w:after="450" w:line="312" w:lineRule="auto"/>
      </w:pPr>
      <w:r>
        <w:rPr>
          <w:rFonts w:ascii="宋体" w:hAnsi="宋体" w:eastAsia="宋体" w:cs="宋体"/>
          <w:color w:val="000"/>
          <w:sz w:val="28"/>
          <w:szCs w:val="28"/>
        </w:rPr>
        <w:t xml:space="preserve">6.加大问题线索查办督办力度。乡镇（园区）要建立民政（社会事务）与纪委监委联动机制，按照惩防并举的要求，层层压实主体责任和监督责任。完善建立问题线索协查协办、直查直办、重点案件转办督办机制，通过信访、网站、媒体曝光、投诉举报电话等渠道，收集低保经办中的府败和作风问题线索，并及时调查处理，回应群众关切。对于群众反映的突出问题和重点线索，县局将联合纪委监委直接督办，加大问题线索查处力度。</w:t>
      </w:r>
    </w:p>
    <w:p>
      <w:pPr>
        <w:ind w:left="0" w:right="0" w:firstLine="560"/>
        <w:spacing w:before="450" w:after="450" w:line="312" w:lineRule="auto"/>
      </w:pPr>
      <w:r>
        <w:rPr>
          <w:rFonts w:ascii="宋体" w:hAnsi="宋体" w:eastAsia="宋体" w:cs="宋体"/>
          <w:color w:val="000"/>
          <w:sz w:val="28"/>
          <w:szCs w:val="28"/>
        </w:rPr>
        <w:t xml:space="preserve">7.加大社会救助资金监管力度。认真落实《安徴省民政厅 财政厅银保监局关于进一步加强社会救助资金监管工作的实施意见》，深入排查资金筹集、拨付、发放、使用等环节存在的问题，强化风险意识，加强资金监管，从源头上防范社会救助资金安全隐患。</w:t>
      </w:r>
    </w:p>
    <w:p>
      <w:pPr>
        <w:ind w:left="0" w:right="0" w:firstLine="560"/>
        <w:spacing w:before="450" w:after="450" w:line="312" w:lineRule="auto"/>
      </w:pPr>
      <w:r>
        <w:rPr>
          <w:rFonts w:ascii="宋体" w:hAnsi="宋体" w:eastAsia="宋体" w:cs="宋体"/>
          <w:color w:val="000"/>
          <w:sz w:val="28"/>
          <w:szCs w:val="28"/>
        </w:rPr>
        <w:t xml:space="preserve">8.持续整治形式主义、官僚主义。严肃查处专项治理工作中搞形式、走过场，表面整改、虚假整改、纸上整改问题，经办服务中不担当、不作为，脸难看、事难办问题，以及农村低保等脱贫攻坚、疫情防控兜底保障工作中“四个意识”不强、责任不落实、措施不精准问题。激励党员干部、一线工作人员担当作为，对非主观故意将不符合条件人员纳入救助帮扶范围但及时纠正的，经核实，可免予追究相关责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9.完善制度机制。各乡镇（园区）要压实工作责任，明确责任单位和责任人，根据年度专项治理工作目标、重点任务和完成时限，扎实开展专项治理工作，确保各项任务落实到位，完善建立快速响应机制。各乡镇（园区）、村（社区）要明确专人负责专项治理工作，每月月初报送上月农村专项治理工作台账（见附件）。要健全部门协调机制，充分发挥困难群众联席会议制度作用，统筹推进社会救助体系建设。要建立健全社会救助监督检查长效机制建设，确保社会救助政策在基层有效落实。要积极推行社会救助（低保、临时救助、特困供养）审批权限下放，加强事中事后监管，提升救助工作成效。</w:t>
      </w:r>
    </w:p>
    <w:p>
      <w:pPr>
        <w:ind w:left="0" w:right="0" w:firstLine="560"/>
        <w:spacing w:before="450" w:after="450" w:line="312" w:lineRule="auto"/>
      </w:pPr>
      <w:r>
        <w:rPr>
          <w:rFonts w:ascii="宋体" w:hAnsi="宋体" w:eastAsia="宋体" w:cs="宋体"/>
          <w:color w:val="000"/>
          <w:sz w:val="28"/>
          <w:szCs w:val="28"/>
        </w:rPr>
        <w:t xml:space="preserve">10.提升经办能力。贯彻落实《关于推行政府购买社会救助服务 加强基层经办服务能力的实施意见》，县局将通过购买事务性、服务性社会救助服务，提高基层社会救助经办服务能力。开展社会救助工作人员在线教育，开辟“在线学习专栏”，实施救助政策法规、办理流程、目标任务、典型案例的网上教育，形成常态化的培训和考核机制，强化结果运用，切实增强基层社救助经办人员的业务能力和依法行政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2025-05-02T11:04:14+08:00</dcterms:created>
  <dcterms:modified xsi:type="dcterms:W3CDTF">2025-05-02T11:04:14+08:00</dcterms:modified>
</cp:coreProperties>
</file>

<file path=docProps/custom.xml><?xml version="1.0" encoding="utf-8"?>
<Properties xmlns="http://schemas.openxmlformats.org/officeDocument/2006/custom-properties" xmlns:vt="http://schemas.openxmlformats.org/officeDocument/2006/docPropsVTypes"/>
</file>