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十九届四中全会专题研讨发言提纲</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专题研讨发言提纲三篇篇一十九届四中全会通过的《中共中央关于坚持和完善中国特色社会主义制度、推进国家治理体系和治理能力现代化若干重大问题的决定》，这个决定是中国共产党的新时代宣言书，凝聚着总书记的远见卓识，凝聚着中国共产党的伟大...</w:t>
      </w:r>
    </w:p>
    <w:p>
      <w:pPr>
        <w:ind w:left="0" w:right="0" w:firstLine="560"/>
        <w:spacing w:before="450" w:after="450" w:line="312" w:lineRule="auto"/>
      </w:pPr>
      <w:r>
        <w:rPr>
          <w:rFonts w:ascii="宋体" w:hAnsi="宋体" w:eastAsia="宋体" w:cs="宋体"/>
          <w:color w:val="000"/>
          <w:sz w:val="28"/>
          <w:szCs w:val="28"/>
        </w:rPr>
        <w:t xml:space="preserve">十九届四中全会专题研讨发言提纲三篇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九届四中全会通过的《中共中央关于坚持和完善中国特色社会主义制度、推进国家治理体系和治理能力现代化若干重大问题的决定》，这个决定是中国共产党的新时代宣言书，凝聚着总书记的远见卓识，凝聚着中国共产党的伟大智慧，凝聚着中国人民的梦想，向全世界宣示“中国之治”开始扬帆起航。以习近平同志为核心的党中央将继续引领全党全国各族人民坚持和完善中国特色社会主义制度、推进国家治理体系和治理能力现代化，推动“中国之治”这艘航船披荆斩棘、破浪前行。</w:t>
      </w:r>
    </w:p>
    <w:p>
      <w:pPr>
        <w:ind w:left="0" w:right="0" w:firstLine="560"/>
        <w:spacing w:before="450" w:after="450" w:line="312" w:lineRule="auto"/>
      </w:pPr>
      <w:r>
        <w:rPr>
          <w:rFonts w:ascii="宋体" w:hAnsi="宋体" w:eastAsia="宋体" w:cs="宋体"/>
          <w:color w:val="000"/>
          <w:sz w:val="28"/>
          <w:szCs w:val="28"/>
        </w:rPr>
        <w:t xml:space="preserve">开辟“中国之治”新境界，必须强化制度执行力，坚定推动《决定》各项部署落实，把我国制度优势更好转化为国家治理效能。执行力强不强，直接关系党的路线方针政策落地见效，体现的是对党忠诚的政治品格、高度自觉的大局意识、极端负责的工作作风和严于律己的道德操守。必须坚持问题导向、目标导向、实践导向，严格遵守和执行制度，强化制度执行力。</w:t>
      </w:r>
    </w:p>
    <w:p>
      <w:pPr>
        <w:ind w:left="0" w:right="0" w:firstLine="560"/>
        <w:spacing w:before="450" w:after="450" w:line="312" w:lineRule="auto"/>
      </w:pPr>
      <w:r>
        <w:rPr>
          <w:rFonts w:ascii="宋体" w:hAnsi="宋体" w:eastAsia="宋体" w:cs="宋体"/>
          <w:color w:val="000"/>
          <w:sz w:val="28"/>
          <w:szCs w:val="28"/>
        </w:rPr>
        <w:t xml:space="preserve">深入学习宣传贯彻党的十九届四中全会精神，各级领导干部要带头抓学习，坚持先学一步、学深一层，持续在学懂弄通、学深悟透全会精神上下功夫，切实增强贯彻落实的自觉性坚定性。要带头抓宣讲，深入市县、企业、农村、学校、社区，与群众面对面谈学习体会、谈思想认识、谈贯彻落实，帮助他们理解掌握全会精神。</w:t>
      </w:r>
    </w:p>
    <w:p>
      <w:pPr>
        <w:ind w:left="0" w:right="0" w:firstLine="560"/>
        <w:spacing w:before="450" w:after="450" w:line="312" w:lineRule="auto"/>
      </w:pPr>
      <w:r>
        <w:rPr>
          <w:rFonts w:ascii="宋体" w:hAnsi="宋体" w:eastAsia="宋体" w:cs="宋体"/>
          <w:color w:val="000"/>
          <w:sz w:val="28"/>
          <w:szCs w:val="28"/>
        </w:rPr>
        <w:t xml:space="preserve">要带头抓贯彻，对照全会部署，主动加强对分管领域工作的研究谋划，结合实际进一步完善与形势任务相适应的体制机制，切实把中央顶层设计贯彻落实到工作的各方面全过程。要带头抓执行，强化制度意识，示范带动自觉尊崇制度、严格执行制度、坚决维护制度，确保党中央大政方针和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一、深刻把握我国国家制度和国家治理体系的显著优势。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w:t>
      </w:r>
    </w:p>
    <w:p>
      <w:pPr>
        <w:ind w:left="0" w:right="0" w:firstLine="560"/>
        <w:spacing w:before="450" w:after="450" w:line="312" w:lineRule="auto"/>
      </w:pPr>
      <w:r>
        <w:rPr>
          <w:rFonts w:ascii="宋体" w:hAnsi="宋体" w:eastAsia="宋体" w:cs="宋体"/>
          <w:color w:val="000"/>
          <w:sz w:val="28"/>
          <w:szCs w:val="28"/>
        </w:rPr>
        <w:t xml:space="preserve">一是“中国之治”是党领导下的集中统一之治。</w:t>
      </w:r>
    </w:p>
    <w:p>
      <w:pPr>
        <w:ind w:left="0" w:right="0" w:firstLine="560"/>
        <w:spacing w:before="450" w:after="450" w:line="312" w:lineRule="auto"/>
      </w:pPr>
      <w:r>
        <w:rPr>
          <w:rFonts w:ascii="宋体" w:hAnsi="宋体" w:eastAsia="宋体" w:cs="宋体"/>
          <w:color w:val="000"/>
          <w:sz w:val="28"/>
          <w:szCs w:val="28"/>
        </w:rPr>
        <w:t xml:space="preserve">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二、深刻把握人民法院审判体系能力的基本特征和显著优势。</w:t>
      </w:r>
    </w:p>
    <w:p>
      <w:pPr>
        <w:ind w:left="0" w:right="0" w:firstLine="560"/>
        <w:spacing w:before="450" w:after="450" w:line="312" w:lineRule="auto"/>
      </w:pPr>
      <w:r>
        <w:rPr>
          <w:rFonts w:ascii="宋体" w:hAnsi="宋体" w:eastAsia="宋体" w:cs="宋体"/>
          <w:color w:val="000"/>
          <w:sz w:val="28"/>
          <w:szCs w:val="28"/>
        </w:rPr>
        <w:t xml:space="preserve">人民法院审判体系和审判能力现代化，是国家治理体系和能力现代化的重要组成部分。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w:t>
      </w:r>
    </w:p>
    <w:p>
      <w:pPr>
        <w:ind w:left="0" w:right="0" w:firstLine="560"/>
        <w:spacing w:before="450" w:after="450" w:line="312" w:lineRule="auto"/>
      </w:pPr>
      <w:r>
        <w:rPr>
          <w:rFonts w:ascii="宋体" w:hAnsi="宋体" w:eastAsia="宋体" w:cs="宋体"/>
          <w:color w:val="000"/>
          <w:sz w:val="28"/>
          <w:szCs w:val="28"/>
        </w:rPr>
        <w:t xml:space="preserve">一是坚持党的领导的根本原则。</w:t>
      </w:r>
    </w:p>
    <w:p>
      <w:pPr>
        <w:ind w:left="0" w:right="0" w:firstLine="560"/>
        <w:spacing w:before="450" w:after="450" w:line="312" w:lineRule="auto"/>
      </w:pPr>
      <w:r>
        <w:rPr>
          <w:rFonts w:ascii="宋体" w:hAnsi="宋体" w:eastAsia="宋体" w:cs="宋体"/>
          <w:color w:val="000"/>
          <w:sz w:val="28"/>
          <w:szCs w:val="28"/>
        </w:rPr>
        <w:t xml:space="preserve">二是坚持司法为民的初心使命。三是坚持服务大局的政治方向。四是坚持严格公正的价值追求。五是坚持一体两翼工作布局。六是坚持调解优先、多元化解的民商事政策。七是坚持宽严相济刑事政策。八是坚持简繁分流的多层诉讼体系。九是坚持司法意识形态责任制。十是坚持打造过硬队伍。</w:t>
      </w:r>
    </w:p>
    <w:p>
      <w:pPr>
        <w:ind w:left="0" w:right="0" w:firstLine="560"/>
        <w:spacing w:before="450" w:after="450" w:line="312" w:lineRule="auto"/>
      </w:pPr>
      <w:r>
        <w:rPr>
          <w:rFonts w:ascii="宋体" w:hAnsi="宋体" w:eastAsia="宋体" w:cs="宋体"/>
          <w:color w:val="000"/>
          <w:sz w:val="28"/>
          <w:szCs w:val="28"/>
        </w:rPr>
        <w:t xml:space="preserve">三、深刻把握人民法院推进审判体系和审判能力现代化的重要任务。</w:t>
      </w:r>
    </w:p>
    <w:p>
      <w:pPr>
        <w:ind w:left="0" w:right="0" w:firstLine="560"/>
        <w:spacing w:before="450" w:after="450" w:line="312" w:lineRule="auto"/>
      </w:pPr>
      <w:r>
        <w:rPr>
          <w:rFonts w:ascii="宋体" w:hAnsi="宋体" w:eastAsia="宋体" w:cs="宋体"/>
          <w:color w:val="000"/>
          <w:sz w:val="28"/>
          <w:szCs w:val="28"/>
        </w:rPr>
        <w:t xml:space="preserve">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三要完善延伸审判职能参与国家治理制度。参与多元解纷，促进社会治理。参与法治宣传，引领社会规则。参与涉军维权，支持强军兴军。参与司法外交，支持外交治理，为世界司法文明发展贡献中国经验。四要完善促进审判体系和审判能力现代化的制度。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日前，党的十九届四中全会审议通过《中共中央关于坚持和完善中国特色社会主义制度、推进国家治理体系和治理能力现代化若干重大问题的决定》，在红桥区广大党员干部中引发强烈反响。连日来，全区各级党组织和广大干部群众通过报纸、网络等多种方式学习全会精神，领会全会精神实质和核心要义，结合工作实际畅谈心得体会，研究贯彻落实举措，迅速掀起了学习全会精神的热潮。大家纷纷表示，要始终坚持以人民为中心的发展思想，深入贯彻落实党的十九届四中全会精神，认真落实市委“战区制、主官上、权下放”部署要求，发扬新时代“枫桥经验”，创新社会治理精细化模式，不断提升群众的幸福感、获得感、安全感和对党和政府的满意度，推动共建共治共享的新时代社会治理之路越走越宽。</w:t>
      </w:r>
    </w:p>
    <w:p>
      <w:pPr>
        <w:ind w:left="0" w:right="0" w:firstLine="560"/>
        <w:spacing w:before="450" w:after="450" w:line="312" w:lineRule="auto"/>
      </w:pPr>
      <w:r>
        <w:rPr>
          <w:rFonts w:ascii="宋体" w:hAnsi="宋体" w:eastAsia="宋体" w:cs="宋体"/>
          <w:color w:val="000"/>
          <w:sz w:val="28"/>
          <w:szCs w:val="28"/>
        </w:rPr>
        <w:t xml:space="preserve">红桥区纪委副书记、监委副主任尹会久表示，要深入学习贯彻全会精神，不断强化制度意识，自觉尊崇制度、严格执行制度、坚决维护制度，带头维护制度权威，做制度执行的表率。要坚持好、巩固好已经建立起来并经过实践检验的根本制度、基本制度、重要制度，切实把我国制度优势转化为治理效能。同时，要进一步加强制度执行的监督问责，编密扎紧制度的“笼子”，为实现坚持和完善中国特色社会主义制度、推进国家治理体系和治理能力现代化“三步走”总目标提供坚强政治保障。</w:t>
      </w:r>
    </w:p>
    <w:p>
      <w:pPr>
        <w:ind w:left="0" w:right="0" w:firstLine="560"/>
        <w:spacing w:before="450" w:after="450" w:line="312" w:lineRule="auto"/>
      </w:pPr>
      <w:r>
        <w:rPr>
          <w:rFonts w:ascii="宋体" w:hAnsi="宋体" w:eastAsia="宋体" w:cs="宋体"/>
          <w:color w:val="000"/>
          <w:sz w:val="28"/>
          <w:szCs w:val="28"/>
        </w:rPr>
        <w:t xml:space="preserve">西沽街道党工委书记何文晖说：“我们要立足基层社会治理的发展实际，不断推动党的建设和基层社会治理相融合，发挥街道社区党组织在基层社会治理中的战斗堡垒和统筹作用，切实提升党建引领基层社会治理的能力。以‘智慧红桥’三级社会治理工作平台为抓手，全面落实四级网格化管理，充分发挥‘吹哨报到’解决基层治理问题的创新机制作用，着力解决人民群众最关心、最直接、最突出的问题，真正打通基层社会治理‘最后一公里’。”</w:t>
      </w:r>
    </w:p>
    <w:p>
      <w:pPr>
        <w:ind w:left="0" w:right="0" w:firstLine="560"/>
        <w:spacing w:before="450" w:after="450" w:line="312" w:lineRule="auto"/>
      </w:pPr>
      <w:r>
        <w:rPr>
          <w:rFonts w:ascii="宋体" w:hAnsi="宋体" w:eastAsia="宋体" w:cs="宋体"/>
          <w:color w:val="000"/>
          <w:sz w:val="28"/>
          <w:szCs w:val="28"/>
        </w:rPr>
        <w:t xml:space="preserve">“党的十九届四中全会明确了完善和发展中国特色社会主义制度，推进国家治理体系和治理能力现代化的时间表、路线图。”红桥区委政法委副书记张志强表示，要深刻领悟，抓好落实，准确把握新时代社会建设和发展的格局趋势，不断加强和创新社会治理，把握住系统化、科学化、法治化、智能化导向，抓好政治安全、公共安全、社会矛盾等领域的风险防控，坚持推进自治、法治、德治、智治、心治“五治合一”，做到整体谋划、一体推进，使党中央、市委部署在红桥市域社会治理中落地见效。</w:t>
      </w:r>
    </w:p>
    <w:p>
      <w:pPr>
        <w:ind w:left="0" w:right="0" w:firstLine="560"/>
        <w:spacing w:before="450" w:after="450" w:line="312" w:lineRule="auto"/>
      </w:pPr>
      <w:r>
        <w:rPr>
          <w:rFonts w:ascii="宋体" w:hAnsi="宋体" w:eastAsia="宋体" w:cs="宋体"/>
          <w:color w:val="000"/>
          <w:sz w:val="28"/>
          <w:szCs w:val="28"/>
        </w:rPr>
        <w:t xml:space="preserve">“红桥区借助‘互联网+’、大数据、云平台等信息技术，率先建成基层社会治理网格化平台，平台上线试运行后，共接收上报事件超15万件，办结率98.89%。社区每天的大事小情经由平台汇集分类调度，为群众办事的质量和效率显著提升。”区委网信办副主任孙可忻表示，将深入贯彻落实全会精神，细化深化各项工作措施，整合资源、优化平台、提升市民对平台认知度，提高基层网格化管理规范化精细化水平，充分发挥平台为民服务作用。</w:t>
      </w:r>
    </w:p>
    <w:p>
      <w:pPr>
        <w:ind w:left="0" w:right="0" w:firstLine="560"/>
        <w:spacing w:before="450" w:after="450" w:line="312" w:lineRule="auto"/>
      </w:pPr>
      <w:r>
        <w:rPr>
          <w:rFonts w:ascii="宋体" w:hAnsi="宋体" w:eastAsia="宋体" w:cs="宋体"/>
          <w:color w:val="000"/>
          <w:sz w:val="28"/>
          <w:szCs w:val="28"/>
        </w:rPr>
        <w:t xml:space="preserve">“基层治理本质上就是做群众工作，基层治理工作做得好不好，既关系百姓安危冷暖，又影响社会和谐稳定。”区委组织部组织一科干部郝岳表示，要紧紧围绕全市“1号改革创新工程”部署要求，抓好区委关于落实“战区制、主官上、权下放”工作办法等各项配套文件的深入实施，全面提升街道抓党建、抓治理、抓服务的领导能力，努力把问题解决在一线，切实提升群众的获得感和满意度。</w:t>
      </w:r>
    </w:p>
    <w:p>
      <w:pPr>
        <w:ind w:left="0" w:right="0" w:firstLine="560"/>
        <w:spacing w:before="450" w:after="450" w:line="312" w:lineRule="auto"/>
      </w:pPr>
      <w:r>
        <w:rPr>
          <w:rFonts w:ascii="宋体" w:hAnsi="宋体" w:eastAsia="宋体" w:cs="宋体"/>
          <w:color w:val="000"/>
          <w:sz w:val="28"/>
          <w:szCs w:val="28"/>
        </w:rPr>
        <w:t xml:space="preserve">“最近，我们搬进了新的社区党群服务中心，面积有1100平方米，设有党员活动室、工会之家、百姓说事厅、半边天家园等近20个多功能活动场地，里外环境焕然一新，居民办事、开展活动都更方便、更宽敞，大伙儿特别满意!”西于庄街道绮水苑社区党委书记、居委会主任牛建静表示，要用足用好服务百姓的各项设施，不断拓展服务功能，延伸服务范围，当好百姓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2025-07-08T11:37:42+08:00</dcterms:created>
  <dcterms:modified xsi:type="dcterms:W3CDTF">2025-07-08T11:37:42+08:00</dcterms:modified>
</cp:coreProperties>
</file>

<file path=docProps/custom.xml><?xml version="1.0" encoding="utf-8"?>
<Properties xmlns="http://schemas.openxmlformats.org/officeDocument/2006/custom-properties" xmlns:vt="http://schemas.openxmlformats.org/officeDocument/2006/docPropsVTypes"/>
</file>