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2024年《党委(党组)落实全面从严治党主体责任规定》专题辅导党课讲稿</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2024年《党委(党组)落实全面从严治党主体责任规定》专题辅导党课讲稿三篇篇一同志们：近日，印发了《党委(党组)落实全面从严治党主体责任规定》并发出通知，从责任内容、责任落实、监督追责等方面对落实全面从严治党主体责任、推动全面从严治党工作深...</w:t>
      </w:r>
    </w:p>
    <w:p>
      <w:pPr>
        <w:ind w:left="0" w:right="0" w:firstLine="560"/>
        <w:spacing w:before="450" w:after="450" w:line="312" w:lineRule="auto"/>
      </w:pPr>
      <w:r>
        <w:rPr>
          <w:rFonts w:ascii="宋体" w:hAnsi="宋体" w:eastAsia="宋体" w:cs="宋体"/>
          <w:color w:val="000"/>
          <w:sz w:val="28"/>
          <w:szCs w:val="28"/>
        </w:rPr>
        <w:t xml:space="preserve">2024年《党委(党组)落实全面从严治党主体责任规定》专题辅导党课讲稿三篇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w:t>
      </w:r>
    </w:p>
    <w:p>
      <w:pPr>
        <w:ind w:left="0" w:right="0" w:firstLine="560"/>
        <w:spacing w:before="450" w:after="450" w:line="312" w:lineRule="auto"/>
      </w:pPr>
      <w:r>
        <w:rPr>
          <w:rFonts w:ascii="宋体" w:hAnsi="宋体" w:eastAsia="宋体" w:cs="宋体"/>
          <w:color w:val="000"/>
          <w:sz w:val="28"/>
          <w:szCs w:val="28"/>
        </w:rPr>
        <w:t xml:space="preserve">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2024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6月6日，本党支部袁书记向全体党员传达了东城区《关于组织全区党员开展从严治党主题教育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26日下午3时，洛阳市文物局党组在八楼会议室以深入学习《党委(党组)落实全面从严治党主体责任规定》为主题，组织召开中心组(扩大)学习会议。党组书记、局长余杰作了题为《不负使命、敢于担当，扛稳全面从严治党主体责任》的专题党课。局领导班子成员和各科室负责人参加了此次学习。</w:t>
      </w:r>
    </w:p>
    <w:p>
      <w:pPr>
        <w:ind w:left="0" w:right="0" w:firstLine="560"/>
        <w:spacing w:before="450" w:after="450" w:line="312" w:lineRule="auto"/>
      </w:pPr>
      <w:r>
        <w:rPr>
          <w:rFonts w:ascii="宋体" w:hAnsi="宋体" w:eastAsia="宋体" w:cs="宋体"/>
          <w:color w:val="000"/>
          <w:sz w:val="28"/>
          <w:szCs w:val="28"/>
        </w:rPr>
        <w:t xml:space="preserve">余杰同志先是引领全体与会人员学习了中共中央办公厅所印发的《党委(党组)落实全面从严治党主体责任规定》全文，然后根据自己学习的心得体会，深入浅出地讲解了《规定》的重要意义和深刻内涵，并对如何贯彻《规定》，从提高政治站位、明责履责问责、建强干部队伍、加强制度建设四个方面加以剖析，对今后切实抓牢从严治党工作提出了具体要求。</w:t>
      </w:r>
    </w:p>
    <w:p>
      <w:pPr>
        <w:ind w:left="0" w:right="0" w:firstLine="560"/>
        <w:spacing w:before="450" w:after="450" w:line="312" w:lineRule="auto"/>
      </w:pPr>
      <w:r>
        <w:rPr>
          <w:rFonts w:ascii="宋体" w:hAnsi="宋体" w:eastAsia="宋体" w:cs="宋体"/>
          <w:color w:val="000"/>
          <w:sz w:val="28"/>
          <w:szCs w:val="28"/>
        </w:rPr>
        <w:t xml:space="preserve">接着，余杰同志传达学习了24日市委常委会会议精神，在坚决防止疫情反弹回潮的同时，要按照“全面有力加速”要求，扎实推进各领域各方面恢复发展工作，让各类社会主体加速动起来、转起来，打好打赢复工复产这场硬仗。重点指出了省委对洛阳提出的四个新要求，即建设区域经济中心、全国先进制造业基地、全国重要综合交通枢纽和国际人文交往中心。要求文物系统要根据文物工作实际，提升站位、抢抓机遇，开阔视野、选准路子，用实实在在的工作成效，奋力谱写新时代洛阳文博工作绚丽篇章，不断厚植洛阳人文新优势，全面提升洛阳对外文化交流能力，不辜负市委市政府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2025-07-08T23:30:55+08:00</dcterms:created>
  <dcterms:modified xsi:type="dcterms:W3CDTF">2025-07-08T23:30:55+08:00</dcterms:modified>
</cp:coreProperties>
</file>

<file path=docProps/custom.xml><?xml version="1.0" encoding="utf-8"?>
<Properties xmlns="http://schemas.openxmlformats.org/officeDocument/2006/custom-properties" xmlns:vt="http://schemas.openxmlformats.org/officeDocument/2006/docPropsVTypes"/>
</file>