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个人政治建设自评材料</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自评材料个人政治建设自评材料党的建设是党的根本性建设，决定党的建设方向和效果。一直以来，xx镇党委将党的政治建设作为党的根本性建设，不断树牢“四个意识”、坚定“四个自信”、坚决做到“两个维护”，始终做到思想上自觉、政治上清醒、纪...</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年度落实党风廉政建设“3+2”责任清单》和《xx镇201x年度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年度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