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城市垃圾和污泥处理考察报告</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市垃圾和污泥处理考察报告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w:t>
      </w:r>
    </w:p>
    <w:p>
      <w:pPr>
        <w:ind w:left="0" w:right="0" w:firstLine="560"/>
        <w:spacing w:before="450" w:after="450" w:line="312" w:lineRule="auto"/>
      </w:pPr>
      <w:r>
        <w:rPr>
          <w:rFonts w:ascii="宋体" w:hAnsi="宋体" w:eastAsia="宋体" w:cs="宋体"/>
          <w:color w:val="000"/>
          <w:sz w:val="28"/>
          <w:szCs w:val="28"/>
        </w:rPr>
        <w:t xml:space="preserve">城市垃圾和污泥处理考察报告</w:t>
      </w:r>
    </w:p>
    <w:p>
      <w:pPr>
        <w:ind w:left="0" w:right="0" w:firstLine="560"/>
        <w:spacing w:before="450" w:after="450" w:line="312" w:lineRule="auto"/>
      </w:pPr>
      <w:r>
        <w:rPr>
          <w:rFonts w:ascii="宋体" w:hAnsi="宋体" w:eastAsia="宋体" w:cs="宋体"/>
          <w:color w:val="000"/>
          <w:sz w:val="28"/>
          <w:szCs w:val="28"/>
        </w:rPr>
        <w:t xml:space="preserve">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务局代表组成的政府代表团一行8人，于年4月21日至5月4日对欧洲*、*等国家的城市垃圾和污泥处理情况进行了访问考察和项目合作洽谈。结合我市垃圾处理的实际情况，针对垃圾处理技术、政策及利用状况等内容，重点考察了*和*等国的城市生活垃圾综合处理厂、垃圾转运设施和污水污泥处理厂、项目合作机构等。考察的单位有：*集团公司总部、*公司总部、*北部SBY垃圾综合处理厂、建筑垃圾综合处理厂、大型垃圾分类收集转运站，以及*斯德哥尔摩Bromma污水处理厂、污泥消化和沼气净化处理装置、生物气汽车加气站等。此次考察会见了*集团公司、ECOFYS集团ONECARBON公司和*国际公司的高层，并得到*官方的关注，其外交部官员陪同参观了污水污泥处理厂，回国述职的驻华大使还专门接待款待了代表团，双方在积极友好的气氛中进行了广泛交流。二、垃圾和污泥资源化处理实地考察*集团公司成立于1915年，是目前欧洲最大的工程咨询公司，拥有员工近7000人，业务涉及能源、交通建筑、废弃物处理、生物能源项目建设、培训和项目管理等广泛领域。*公司的前身是*卡尔布罗国际工程公司，在全国及其邻国有办公室25间、雇员900多人，由*集团公司控股，旗下有**公司和**国际公司两个分支，前者为工程业务公司，后者负责公司的国际事务，主要业务涉及交通、安全、维修、建筑、环境环卫、能源、项目管理等，主营国际业务涉及环境、能源等方面。该厂集生活垃圾综合处理和建筑垃圾分选综合利用于一体，由*Miron公司运营。建筑垃圾进厂后，倾倒于车间内的储料空地上，由推土机、铲车等机械整理并向板式给料机上料，垃圾由板式给料机输送到振动筛，将灰渣及小砖石块等首先分离出来进入筛下的集料集装箱，筛上粗料进入人工手选皮带，由人工分选出塑料、木料等，其它砖石等则进入末端集料集装箱，塑料、木料等制作RDF，而砖石灰渣等则主要用作筑路材料和再生建材。生化处理车间采取厌氧消化技术处理有机垃圾。有机垃圾首先被送入清洗罐，按1吨垃圾700升水的比例与水混合后，经过充分的搅拌和水力破碎，较重的砂石从罐底排出，较轻的塑料等漂浮于罐顶被隔离出来，其余部分则作为厌氧消化的发酵原料，分配进入厌氧发酵罐。厌氧发酵周期为20天左右。经过发酵后，产生物质为三部分，一是沼气，直接用于发电，沼气年产生量为1000万立方米，发电量可供附近2万户居民使用；二是污水，回用到清洗罐，多余部分进入污水处理系统，采取常规的生化处理方法处理；三是固体残余物，有机质含量已经非常低，经过沉淀池沉淀后脱水至含水率低于80%，与清洗罐排出的砂石残余物一起，送入填埋场填埋处理。填埋场为规范的卫生填埋式。距SBY不远的垃圾转运站同样服务于弗里兹兰省及其周边城镇，集分类收集和转运于一体，设计转运规模为1000吨p&gt;从年开始，*政府规定，无论是废旧报纸、电池，还是报废的汽车、轮胎、电脑、冰箱、电视机，所有家庭垃圾都必须经过再循环使用处理，所有公共垃圾填埋场只接受经过分类收集或没有任何循环利用价值的垃圾。与此相适应，垃圾转运站设置了分类垃圾收集区，收集居民家庭回收的塑料瓶、玻璃瓶、易拉罐等物资，同时收集居民家庭分类出的有害垃圾、大件垃圾、建筑垃圾等。分类的垃圾既可由居民自行送至分类收集站，也可以通过电话由收集人员上门收集，所有分类收集的垃圾都将分类送往回收企业或垃圾处理厂（场）。4、Bromma污水处理厂三、项目合作与会谈1、岱山垃圾分选转运工程。拟利用岱山垃圾场封场后的区域，建设目前国内规模最大垃圾分选线的示范工程，项目范围为2024吨天分选。总投资由*政府赠款35%，其余65%的资金由政府财政资金配套，或寻求国内外商业贷款解决。3、CDM项目合作。市政府特许*公司与*江环实业发展总公司经营*市填埋场CDM项目，中荷双方共同合作成立合资公司，开发陈家冲沼气资源。5、污泥处理工程。拟与*合作，建设污泥处理厂。1、实行全民性的垃圾循环利用和分类收集政策。欧洲国家正中强力推动垃圾再循环处理政策。他们认为垃圾再循环处理是利用能源和保护环境最为有效的办法之一。环境部门制定了各种垃圾分类收集和处理的法规，不仅对家庭生活垃圾进行分类收集和投放，在公共场所和工作中也对垃圾进行分类投放。*北部计划在近年内实现垃圾分类收集处理率达到98%。为了充分开发利用废弃物资源，立足环保保护这一首要问题，欧洲国家政府鼓励社会企业从事废弃物回收利用、综合处理的技术、新工艺的开发和应用，对一些有市场前途的应用技术，还给予资助和政策扶持。3、通过多元化的渠道进行垃圾处理的投融资。欧洲国家垃圾处理采取多元化的投资体制，政府投入是主渠道，各相关大公司和行业、市镇级机构以及某些联合实体，根据市场规则进行招投标，政府给予政策优惠和补贴。居民依法缴纳相关费用，并对企业进行监督。在*，城市生活垃圾处理的费用全部由市民和企业单位承担。由于垃圾处理成本很高，市民自觉减少垃圾产生量并从家庭开始进行垃圾分类。5、采取政策干预、经济制约、等手段，大力发展循环经济。遵循无害化、减量化和资源化的原则，走综合处理的道路，进一步完善垃圾分类投放、收集、运输、处理和循环再利用的系统工程。首先，政府需要制订相关政策法规，调动各种宣传手段，提高市民的参与意识，从源头控制垃圾的产生量，开展垃圾分类投放和收集试点并逐步推广。第二，合理匹配垃圾处理技术，通过垃圾的热处理、生化处理等技术，实现垃圾的甲烷化、燃料化、堆肥化等处理，走综合利用的道路，在垃圾无害化处理过程中实现充分的资源化。第三，树立垃圾处理环保优先的观念，采取措施减少过程中产生的二次污染，用产生的经济效益来解决环境修复和补偿等问题，来达到改善环境，保护土地资源的目的，从而促使环境价值的提高和经济发展，使我市垃圾处理走上可持续发展的良性轨道。第四，加大垃圾收运和处理的投入，提高垃圾处理水平。通过市场化动作的方式，政府再给予政策优惠及补贴，制定合理的垃圾处理费政策，企业和市民依法缴纳相关费用，既可使政府从垃圾处理工作全部政府“买单”的窘境中解脱出来，走“谁排放谁付费处理”的路子，也可通过收取垃圾处理税费，促进市民自觉减少垃圾的产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2025-05-03T07:40:01+08:00</dcterms:created>
  <dcterms:modified xsi:type="dcterms:W3CDTF">2025-05-03T07:40:01+08:00</dcterms:modified>
</cp:coreProperties>
</file>

<file path=docProps/custom.xml><?xml version="1.0" encoding="utf-8"?>
<Properties xmlns="http://schemas.openxmlformats.org/officeDocument/2006/custom-properties" xmlns:vt="http://schemas.openxmlformats.org/officeDocument/2006/docPropsVTypes"/>
</file>