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2024党史、新中国史主题教育专题研讨交流发言材料</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主题教育专题研讨交流发言材料预知大道，必先为史。学习党史、新中国史，是坚持和发展中国特色社会主义、把党和国家各项事业继续推向前进的必修课。总书记对在XX主题教育中学习党史、新中国史作出重要指示。按照公司党委的部署和要求...</w:t>
      </w:r>
    </w:p>
    <w:p>
      <w:pPr>
        <w:ind w:left="0" w:right="0" w:firstLine="560"/>
        <w:spacing w:before="450" w:after="450" w:line="312" w:lineRule="auto"/>
      </w:pPr>
      <w:r>
        <w:rPr>
          <w:rFonts w:ascii="宋体" w:hAnsi="宋体" w:eastAsia="宋体" w:cs="宋体"/>
          <w:color w:val="000"/>
          <w:sz w:val="28"/>
          <w:szCs w:val="28"/>
        </w:rPr>
        <w:t xml:space="preserve">2024党史、新中国史主题教育专题研讨交流发言材料</w:t>
      </w:r>
    </w:p>
    <w:p>
      <w:pPr>
        <w:ind w:left="0" w:right="0" w:firstLine="560"/>
        <w:spacing w:before="450" w:after="450" w:line="312" w:lineRule="auto"/>
      </w:pPr>
      <w:r>
        <w:rPr>
          <w:rFonts w:ascii="宋体" w:hAnsi="宋体" w:eastAsia="宋体" w:cs="宋体"/>
          <w:color w:val="000"/>
          <w:sz w:val="28"/>
          <w:szCs w:val="28"/>
        </w:rPr>
        <w:t xml:space="preserve">预知大道，必先为史。学习党史、新中国史，是坚持和发展中国特色社会主义、把党和国家各项事业继续推向前进的必修课。总书记对在XX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XX的认识和理解，增强了守XX、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回望来时路，我们XX如磐。唯有不忘XX，方可告慰历史、告慰先辈，方可赢得民心、赢得时代，方可善作善成、一往无前。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XX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远眺前行路，我们信心如铁。唯有自信,方能从容。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XX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XX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