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60岁及以上老年人新冠病毒疫苗接种工作指引（试行）</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60岁及以上老年人新冠病毒疫苗接种工作指引（试行）目前XX使用的疫苗主要有新冠病毒灭活疫苗（Vero细胞），接种2剂；重组新型冠状病毒疫苗（5型腺病毒载体），接种1剂；重组新冠病毒疫苗（CHO细胞），接种3剂。一、可接种的情况（一）已知对尘...</w:t>
      </w:r>
    </w:p>
    <w:p>
      <w:pPr>
        <w:ind w:left="0" w:right="0" w:firstLine="560"/>
        <w:spacing w:before="450" w:after="450" w:line="312" w:lineRule="auto"/>
      </w:pPr>
      <w:r>
        <w:rPr>
          <w:rFonts w:ascii="宋体" w:hAnsi="宋体" w:eastAsia="宋体" w:cs="宋体"/>
          <w:color w:val="000"/>
          <w:sz w:val="28"/>
          <w:szCs w:val="28"/>
        </w:rPr>
        <w:t xml:space="preserve">60岁及以上老年人新冠病毒疫苗接种工作指引（试行）</w:t>
      </w:r>
    </w:p>
    <w:p>
      <w:pPr>
        <w:ind w:left="0" w:right="0" w:firstLine="560"/>
        <w:spacing w:before="450" w:after="450" w:line="312" w:lineRule="auto"/>
      </w:pPr>
      <w:r>
        <w:rPr>
          <w:rFonts w:ascii="宋体" w:hAnsi="宋体" w:eastAsia="宋体" w:cs="宋体"/>
          <w:color w:val="000"/>
          <w:sz w:val="28"/>
          <w:szCs w:val="28"/>
        </w:rPr>
        <w:t xml:space="preserve">目前XX使用的疫苗主要有新冠病毒灭活疫苗（Vero细胞），接种2剂；重组新型冠状病毒疫苗（5型腺病毒载体），接种1剂；重组新冠病毒疫苗（CHO细胞），接种3剂。</w:t>
      </w:r>
    </w:p>
    <w:p>
      <w:pPr>
        <w:ind w:left="0" w:right="0" w:firstLine="560"/>
        <w:spacing w:before="450" w:after="450" w:line="312" w:lineRule="auto"/>
      </w:pPr>
      <w:r>
        <w:rPr>
          <w:rFonts w:ascii="宋体" w:hAnsi="宋体" w:eastAsia="宋体" w:cs="宋体"/>
          <w:color w:val="000"/>
          <w:sz w:val="28"/>
          <w:szCs w:val="28"/>
        </w:rPr>
        <w:t xml:space="preserve">一、可接种的情况</w:t>
      </w:r>
    </w:p>
    <w:p>
      <w:pPr>
        <w:ind w:left="0" w:right="0" w:firstLine="560"/>
        <w:spacing w:before="450" w:after="450" w:line="312" w:lineRule="auto"/>
      </w:pPr>
      <w:r>
        <w:rPr>
          <w:rFonts w:ascii="宋体" w:hAnsi="宋体" w:eastAsia="宋体" w:cs="宋体"/>
          <w:color w:val="000"/>
          <w:sz w:val="28"/>
          <w:szCs w:val="28"/>
        </w:rPr>
        <w:t xml:space="preserve">（一）已知对尘螨、食物（鸡蛋、花生、海鲜、芒果）、花粉、酒精、青霉素、头孢或者其他药物过敏，可以接种。</w:t>
      </w:r>
    </w:p>
    <w:p>
      <w:pPr>
        <w:ind w:left="0" w:right="0" w:firstLine="560"/>
        <w:spacing w:before="450" w:after="450" w:line="312" w:lineRule="auto"/>
      </w:pPr>
      <w:r>
        <w:rPr>
          <w:rFonts w:ascii="宋体" w:hAnsi="宋体" w:eastAsia="宋体" w:cs="宋体"/>
          <w:color w:val="000"/>
          <w:sz w:val="28"/>
          <w:szCs w:val="28"/>
        </w:rPr>
        <w:t xml:space="preserve">（二）患有心脏病、冠心病、冠状动脉粥样硬化等疾病，不是急性发作期或不是失代偿期，可以接种。</w:t>
      </w:r>
    </w:p>
    <w:p>
      <w:pPr>
        <w:ind w:left="0" w:right="0" w:firstLine="560"/>
        <w:spacing w:before="450" w:after="450" w:line="312" w:lineRule="auto"/>
      </w:pPr>
      <w:r>
        <w:rPr>
          <w:rFonts w:ascii="宋体" w:hAnsi="宋体" w:eastAsia="宋体" w:cs="宋体"/>
          <w:color w:val="000"/>
          <w:sz w:val="28"/>
          <w:szCs w:val="28"/>
        </w:rPr>
        <w:t xml:space="preserve">（三）高血压药物控制稳定，血压低于160/100mmHg，可以接种。</w:t>
      </w:r>
    </w:p>
    <w:p>
      <w:pPr>
        <w:ind w:left="0" w:right="0" w:firstLine="560"/>
        <w:spacing w:before="450" w:after="450" w:line="312" w:lineRule="auto"/>
      </w:pPr>
      <w:r>
        <w:rPr>
          <w:rFonts w:ascii="宋体" w:hAnsi="宋体" w:eastAsia="宋体" w:cs="宋体"/>
          <w:color w:val="000"/>
          <w:sz w:val="28"/>
          <w:szCs w:val="28"/>
        </w:rPr>
        <w:t xml:space="preserve">血压长期≤90/60mmHg，但能正常生活，由医生评估后，可以接种。</w:t>
      </w:r>
    </w:p>
    <w:p>
      <w:pPr>
        <w:ind w:left="0" w:right="0" w:firstLine="560"/>
        <w:spacing w:before="450" w:after="450" w:line="312" w:lineRule="auto"/>
      </w:pPr>
      <w:r>
        <w:rPr>
          <w:rFonts w:ascii="宋体" w:hAnsi="宋体" w:eastAsia="宋体" w:cs="宋体"/>
          <w:color w:val="000"/>
          <w:sz w:val="28"/>
          <w:szCs w:val="28"/>
        </w:rPr>
        <w:t xml:space="preserve">（四）糖尿病药物控制稳定，空腹血糖≤13.9mmol/L，无急性并发症（酮症酸中毒、高渗状态、乳酸酸中毒），可以接种。</w:t>
      </w:r>
    </w:p>
    <w:p>
      <w:pPr>
        <w:ind w:left="0" w:right="0" w:firstLine="560"/>
        <w:spacing w:before="450" w:after="450" w:line="312" w:lineRule="auto"/>
      </w:pPr>
      <w:r>
        <w:rPr>
          <w:rFonts w:ascii="宋体" w:hAnsi="宋体" w:eastAsia="宋体" w:cs="宋体"/>
          <w:color w:val="000"/>
          <w:sz w:val="28"/>
          <w:szCs w:val="28"/>
        </w:rPr>
        <w:t xml:space="preserve">（五）甲减患者服用稳定剂量左甲状腺素（优甲乐），甲功或游离T3(FT3)、游离T4(FT4)正常，可以接种。</w:t>
      </w:r>
    </w:p>
    <w:p>
      <w:pPr>
        <w:ind w:left="0" w:right="0" w:firstLine="560"/>
        <w:spacing w:before="450" w:after="450" w:line="312" w:lineRule="auto"/>
      </w:pPr>
      <w:r>
        <w:rPr>
          <w:rFonts w:ascii="宋体" w:hAnsi="宋体" w:eastAsia="宋体" w:cs="宋体"/>
          <w:color w:val="000"/>
          <w:sz w:val="28"/>
          <w:szCs w:val="28"/>
        </w:rPr>
        <w:t xml:space="preserve">（六）慢性湿疹没有明显发作，且处于非治疗阶段，可以接种。</w:t>
      </w:r>
    </w:p>
    <w:p>
      <w:pPr>
        <w:ind w:left="0" w:right="0" w:firstLine="560"/>
        <w:spacing w:before="450" w:after="450" w:line="312" w:lineRule="auto"/>
      </w:pPr>
      <w:r>
        <w:rPr>
          <w:rFonts w:ascii="宋体" w:hAnsi="宋体" w:eastAsia="宋体" w:cs="宋体"/>
          <w:color w:val="000"/>
          <w:sz w:val="28"/>
          <w:szCs w:val="28"/>
        </w:rPr>
        <w:t xml:space="preserve">（七）慢性荨麻疹当前症状不明显，且处于非治疗阶段，可以接种。</w:t>
      </w:r>
    </w:p>
    <w:p>
      <w:pPr>
        <w:ind w:left="0" w:right="0" w:firstLine="560"/>
        <w:spacing w:before="450" w:after="450" w:line="312" w:lineRule="auto"/>
      </w:pPr>
      <w:r>
        <w:rPr>
          <w:rFonts w:ascii="宋体" w:hAnsi="宋体" w:eastAsia="宋体" w:cs="宋体"/>
          <w:color w:val="000"/>
          <w:sz w:val="28"/>
          <w:szCs w:val="28"/>
        </w:rPr>
        <w:t xml:space="preserve">（八）慢性鼻炎、慢性咽炎症状不明显，可以接种。</w:t>
      </w:r>
    </w:p>
    <w:p>
      <w:pPr>
        <w:ind w:left="0" w:right="0" w:firstLine="560"/>
        <w:spacing w:before="450" w:after="450" w:line="312" w:lineRule="auto"/>
      </w:pPr>
      <w:r>
        <w:rPr>
          <w:rFonts w:ascii="宋体" w:hAnsi="宋体" w:eastAsia="宋体" w:cs="宋体"/>
          <w:color w:val="000"/>
          <w:sz w:val="28"/>
          <w:szCs w:val="28"/>
        </w:rPr>
        <w:t xml:space="preserve">（九）慢性肝炎非治疗阶段，肝功正常，可以接种。</w:t>
      </w:r>
    </w:p>
    <w:p>
      <w:pPr>
        <w:ind w:left="0" w:right="0" w:firstLine="560"/>
        <w:spacing w:before="450" w:after="450" w:line="312" w:lineRule="auto"/>
      </w:pPr>
      <w:r>
        <w:rPr>
          <w:rFonts w:ascii="宋体" w:hAnsi="宋体" w:eastAsia="宋体" w:cs="宋体"/>
          <w:color w:val="000"/>
          <w:sz w:val="28"/>
          <w:szCs w:val="28"/>
        </w:rPr>
        <w:t xml:space="preserve">（十）肺结核不是活动期，可以接种。</w:t>
      </w:r>
    </w:p>
    <w:p>
      <w:pPr>
        <w:ind w:left="0" w:right="0" w:firstLine="560"/>
        <w:spacing w:before="450" w:after="450" w:line="312" w:lineRule="auto"/>
      </w:pPr>
      <w:r>
        <w:rPr>
          <w:rFonts w:ascii="宋体" w:hAnsi="宋体" w:eastAsia="宋体" w:cs="宋体"/>
          <w:color w:val="000"/>
          <w:sz w:val="28"/>
          <w:szCs w:val="28"/>
        </w:rPr>
        <w:t xml:space="preserve">（十一）银屑病非急性期（或非进行期），处于不需治疗的稳定阶段，可以接种。</w:t>
      </w:r>
    </w:p>
    <w:p>
      <w:pPr>
        <w:ind w:left="0" w:right="0" w:firstLine="560"/>
        <w:spacing w:before="450" w:after="450" w:line="312" w:lineRule="auto"/>
      </w:pPr>
      <w:r>
        <w:rPr>
          <w:rFonts w:ascii="宋体" w:hAnsi="宋体" w:eastAsia="宋体" w:cs="宋体"/>
          <w:color w:val="000"/>
          <w:sz w:val="28"/>
          <w:szCs w:val="28"/>
        </w:rPr>
        <w:t xml:space="preserve">（十二）白癜风处于非治疗阶段，可以接种。</w:t>
      </w:r>
    </w:p>
    <w:p>
      <w:pPr>
        <w:ind w:left="0" w:right="0" w:firstLine="560"/>
        <w:spacing w:before="450" w:after="450" w:line="312" w:lineRule="auto"/>
      </w:pPr>
      <w:r>
        <w:rPr>
          <w:rFonts w:ascii="宋体" w:hAnsi="宋体" w:eastAsia="宋体" w:cs="宋体"/>
          <w:color w:val="000"/>
          <w:sz w:val="28"/>
          <w:szCs w:val="28"/>
        </w:rPr>
        <w:t xml:space="preserve">（十三）慢阻肺非急性发作期，无明显咳喘，可以接种。</w:t>
      </w:r>
    </w:p>
    <w:p>
      <w:pPr>
        <w:ind w:left="0" w:right="0" w:firstLine="560"/>
        <w:spacing w:before="450" w:after="450" w:line="312" w:lineRule="auto"/>
      </w:pPr>
      <w:r>
        <w:rPr>
          <w:rFonts w:ascii="宋体" w:hAnsi="宋体" w:eastAsia="宋体" w:cs="宋体"/>
          <w:color w:val="000"/>
          <w:sz w:val="28"/>
          <w:szCs w:val="28"/>
        </w:rPr>
        <w:t xml:space="preserve">（十四）强直性脊柱炎无急性疼痛表现，且炎症指标无明显异常可以接种。</w:t>
      </w:r>
    </w:p>
    <w:p>
      <w:pPr>
        <w:ind w:left="0" w:right="0" w:firstLine="560"/>
        <w:spacing w:before="450" w:after="450" w:line="312" w:lineRule="auto"/>
      </w:pPr>
      <w:r>
        <w:rPr>
          <w:rFonts w:ascii="宋体" w:hAnsi="宋体" w:eastAsia="宋体" w:cs="宋体"/>
          <w:color w:val="000"/>
          <w:sz w:val="28"/>
          <w:szCs w:val="28"/>
        </w:rPr>
        <w:t xml:space="preserve">（十五）抑郁症、焦虑症等病情稳定，正常生活，可以接种。</w:t>
      </w:r>
    </w:p>
    <w:p>
      <w:pPr>
        <w:ind w:left="0" w:right="0" w:firstLine="560"/>
        <w:spacing w:before="450" w:after="450" w:line="312" w:lineRule="auto"/>
      </w:pPr>
      <w:r>
        <w:rPr>
          <w:rFonts w:ascii="宋体" w:hAnsi="宋体" w:eastAsia="宋体" w:cs="宋体"/>
          <w:color w:val="000"/>
          <w:sz w:val="28"/>
          <w:szCs w:val="28"/>
        </w:rPr>
        <w:t xml:space="preserve">（十六）精神疾病患者，经治疗病情稳定，可以接种。</w:t>
      </w:r>
    </w:p>
    <w:p>
      <w:pPr>
        <w:ind w:left="0" w:right="0" w:firstLine="560"/>
        <w:spacing w:before="450" w:after="450" w:line="312" w:lineRule="auto"/>
      </w:pPr>
      <w:r>
        <w:rPr>
          <w:rFonts w:ascii="宋体" w:hAnsi="宋体" w:eastAsia="宋体" w:cs="宋体"/>
          <w:color w:val="000"/>
          <w:sz w:val="28"/>
          <w:szCs w:val="28"/>
        </w:rPr>
        <w:t xml:space="preserve">（十七）用于治疗糖尿病的各种药物（包括注射胰岛素），均不作为疫苗接种的禁忌。</w:t>
      </w:r>
    </w:p>
    <w:p>
      <w:pPr>
        <w:ind w:left="0" w:right="0" w:firstLine="560"/>
        <w:spacing w:before="450" w:after="450" w:line="312" w:lineRule="auto"/>
      </w:pPr>
      <w:r>
        <w:rPr>
          <w:rFonts w:ascii="宋体" w:hAnsi="宋体" w:eastAsia="宋体" w:cs="宋体"/>
          <w:color w:val="000"/>
          <w:sz w:val="28"/>
          <w:szCs w:val="28"/>
        </w:rPr>
        <w:t xml:space="preserve">（十八）免疫系统疾病（系统性红斑狼疮、类风湿关节炎、干燥综合征等等）总体原则是谨慎接种。</w:t>
      </w:r>
    </w:p>
    <w:p>
      <w:pPr>
        <w:ind w:left="0" w:right="0" w:firstLine="560"/>
        <w:spacing w:before="450" w:after="450" w:line="312" w:lineRule="auto"/>
      </w:pPr>
      <w:r>
        <w:rPr>
          <w:rFonts w:ascii="宋体" w:hAnsi="宋体" w:eastAsia="宋体" w:cs="宋体"/>
          <w:color w:val="000"/>
          <w:sz w:val="28"/>
          <w:szCs w:val="28"/>
        </w:rPr>
        <w:t xml:space="preserve">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（十九）早期恶性肿瘤术后，不再进行放化疗者；</w:t>
      </w:r>
    </w:p>
    <w:p>
      <w:pPr>
        <w:ind w:left="0" w:right="0" w:firstLine="560"/>
        <w:spacing w:before="450" w:after="450" w:line="312" w:lineRule="auto"/>
      </w:pPr>
      <w:r>
        <w:rPr>
          <w:rFonts w:ascii="宋体" w:hAnsi="宋体" w:eastAsia="宋体" w:cs="宋体"/>
          <w:color w:val="000"/>
          <w:sz w:val="28"/>
          <w:szCs w:val="28"/>
        </w:rPr>
        <w:t xml:space="preserve">中、晚期恶性肿瘤术后超过三年，不再进行放化疗者；肾病综合征、肾移植后吃免疫抑制药物、艾滋病患者、HIV感染者；建议接种灭活疫苗或重组亚单位疫苗。</w:t>
      </w:r>
    </w:p>
    <w:p>
      <w:pPr>
        <w:ind w:left="0" w:right="0" w:firstLine="560"/>
        <w:spacing w:before="450" w:after="450" w:line="312" w:lineRule="auto"/>
      </w:pPr>
      <w:r>
        <w:rPr>
          <w:rFonts w:ascii="宋体" w:hAnsi="宋体" w:eastAsia="宋体" w:cs="宋体"/>
          <w:color w:val="000"/>
          <w:sz w:val="28"/>
          <w:szCs w:val="28"/>
        </w:rPr>
        <w:t xml:space="preserve">（二十）阴道炎、尿道炎等泌尿系统感染，无发热，处于非治疗阶段，可以接种。</w:t>
      </w:r>
    </w:p>
    <w:p>
      <w:pPr>
        <w:ind w:left="0" w:right="0" w:firstLine="560"/>
        <w:spacing w:before="450" w:after="450" w:line="312" w:lineRule="auto"/>
      </w:pPr>
      <w:r>
        <w:rPr>
          <w:rFonts w:ascii="宋体" w:hAnsi="宋体" w:eastAsia="宋体" w:cs="宋体"/>
          <w:color w:val="000"/>
          <w:sz w:val="28"/>
          <w:szCs w:val="28"/>
        </w:rPr>
        <w:t xml:space="preserve">（二十一）单纯腹泻，无发热，每日不超过三次，可以接种。</w:t>
      </w:r>
    </w:p>
    <w:p>
      <w:pPr>
        <w:ind w:left="0" w:right="0" w:firstLine="560"/>
        <w:spacing w:before="450" w:after="450" w:line="312" w:lineRule="auto"/>
      </w:pPr>
      <w:r>
        <w:rPr>
          <w:rFonts w:ascii="宋体" w:hAnsi="宋体" w:eastAsia="宋体" w:cs="宋体"/>
          <w:color w:val="000"/>
          <w:sz w:val="28"/>
          <w:szCs w:val="28"/>
        </w:rPr>
        <w:t xml:space="preserve">（二十二）心脏病进行支架、搭桥、安装起搏器等手术，术后恢复良好、病情稳定，可以接种。</w:t>
      </w:r>
    </w:p>
    <w:p>
      <w:pPr>
        <w:ind w:left="0" w:right="0" w:firstLine="560"/>
        <w:spacing w:before="450" w:after="450" w:line="312" w:lineRule="auto"/>
      </w:pPr>
      <w:r>
        <w:rPr>
          <w:rFonts w:ascii="宋体" w:hAnsi="宋体" w:eastAsia="宋体" w:cs="宋体"/>
          <w:color w:val="000"/>
          <w:sz w:val="28"/>
          <w:szCs w:val="28"/>
        </w:rPr>
        <w:t xml:space="preserve">（二十三）器官移植术后，恢复良好，移植物功能稳定，建议用新冠灭活疫苗。</w:t>
      </w:r>
    </w:p>
    <w:p>
      <w:pPr>
        <w:ind w:left="0" w:right="0" w:firstLine="560"/>
        <w:spacing w:before="450" w:after="450" w:line="312" w:lineRule="auto"/>
      </w:pPr>
      <w:r>
        <w:rPr>
          <w:rFonts w:ascii="宋体" w:hAnsi="宋体" w:eastAsia="宋体" w:cs="宋体"/>
          <w:color w:val="000"/>
          <w:sz w:val="28"/>
          <w:szCs w:val="28"/>
        </w:rPr>
        <w:t xml:space="preserve">（二十四）脑血管病（如脑梗塞、脑出血等）治疗稳定后8周且血压控制平稳者，可以接种。</w:t>
      </w:r>
    </w:p>
    <w:p>
      <w:pPr>
        <w:ind w:left="0" w:right="0" w:firstLine="560"/>
        <w:spacing w:before="450" w:after="450" w:line="312" w:lineRule="auto"/>
      </w:pPr>
      <w:r>
        <w:rPr>
          <w:rFonts w:ascii="宋体" w:hAnsi="宋体" w:eastAsia="宋体" w:cs="宋体"/>
          <w:color w:val="000"/>
          <w:sz w:val="28"/>
          <w:szCs w:val="28"/>
        </w:rPr>
        <w:t xml:space="preserve">（二十五）骨折、外伤，无感染发热，可以接种。</w:t>
      </w:r>
    </w:p>
    <w:p>
      <w:pPr>
        <w:ind w:left="0" w:right="0" w:firstLine="560"/>
        <w:spacing w:before="450" w:after="450" w:line="312" w:lineRule="auto"/>
      </w:pPr>
      <w:r>
        <w:rPr>
          <w:rFonts w:ascii="宋体" w:hAnsi="宋体" w:eastAsia="宋体" w:cs="宋体"/>
          <w:color w:val="000"/>
          <w:sz w:val="28"/>
          <w:szCs w:val="28"/>
        </w:rPr>
        <w:t xml:space="preserve">（二十六）健康状况稳定，药物控制良好的慢性病人群不作为新冠病毒疫苗接种禁忌人群，建议接种。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（二十七）其他情况或病情经过医生评估后认为可以接种的。</w:t>
      </w:r>
    </w:p>
    <w:p>
      <w:pPr>
        <w:ind w:left="0" w:right="0" w:firstLine="560"/>
        <w:spacing w:before="450" w:after="450" w:line="312" w:lineRule="auto"/>
      </w:pPr>
      <w:r>
        <w:rPr>
          <w:rFonts w:ascii="宋体" w:hAnsi="宋体" w:eastAsia="宋体" w:cs="宋体"/>
          <w:color w:val="000"/>
          <w:sz w:val="28"/>
          <w:szCs w:val="28"/>
        </w:rPr>
        <w:t xml:space="preserve">二、暂缓接种的情况</w:t>
      </w:r>
    </w:p>
    <w:p>
      <w:pPr>
        <w:ind w:left="0" w:right="0" w:firstLine="560"/>
        <w:spacing w:before="450" w:after="450" w:line="312" w:lineRule="auto"/>
      </w:pPr>
      <w:r>
        <w:rPr>
          <w:rFonts w:ascii="宋体" w:hAnsi="宋体" w:eastAsia="宋体" w:cs="宋体"/>
          <w:color w:val="000"/>
          <w:sz w:val="28"/>
          <w:szCs w:val="28"/>
        </w:rPr>
        <w:t xml:space="preserve">（一）任何原因（如感冒、局部炎症、肿瘤、风湿免疫性疾病等）引起发热（腋下体温≥37.3℃）体温正常后72小时内。</w:t>
      </w:r>
    </w:p>
    <w:p>
      <w:pPr>
        <w:ind w:left="0" w:right="0" w:firstLine="560"/>
        <w:spacing w:before="450" w:after="450" w:line="312" w:lineRule="auto"/>
      </w:pPr>
      <w:r>
        <w:rPr>
          <w:rFonts w:ascii="宋体" w:hAnsi="宋体" w:eastAsia="宋体" w:cs="宋体"/>
          <w:color w:val="000"/>
          <w:sz w:val="28"/>
          <w:szCs w:val="28"/>
        </w:rPr>
        <w:t xml:space="preserve">（二）呼吸系统急性感染、慢性阻塞性肺疾病急性发作期、支气管哮喘急性发作或临床未控制；</w:t>
      </w:r>
    </w:p>
    <w:p>
      <w:pPr>
        <w:ind w:left="0" w:right="0" w:firstLine="560"/>
        <w:spacing w:before="450" w:after="450" w:line="312" w:lineRule="auto"/>
      </w:pPr>
      <w:r>
        <w:rPr>
          <w:rFonts w:ascii="宋体" w:hAnsi="宋体" w:eastAsia="宋体" w:cs="宋体"/>
          <w:color w:val="000"/>
          <w:sz w:val="28"/>
          <w:szCs w:val="28"/>
        </w:rPr>
        <w:t xml:space="preserve">结核病活动期；胸膜疾病急性期等患者。</w:t>
      </w:r>
    </w:p>
    <w:p>
      <w:pPr>
        <w:ind w:left="0" w:right="0" w:firstLine="560"/>
        <w:spacing w:before="450" w:after="450" w:line="312" w:lineRule="auto"/>
      </w:pPr>
      <w:r>
        <w:rPr>
          <w:rFonts w:ascii="宋体" w:hAnsi="宋体" w:eastAsia="宋体" w:cs="宋体"/>
          <w:color w:val="000"/>
          <w:sz w:val="28"/>
          <w:szCs w:val="28"/>
        </w:rPr>
        <w:t xml:space="preserve">（三）血压≤90/60mmHg（原因不明）或≥160/100mmHg、心率在安静休息时低于55次/分或大于100次/分、心脏瓣膜病变失代偿期、主动脉夹层、静脉血栓形成、心功能3级或以上、恶性心律失常、急性冠脉综合征、急性主动脉综合征等患者。</w:t>
      </w:r>
    </w:p>
    <w:p>
      <w:pPr>
        <w:ind w:left="0" w:right="0" w:firstLine="560"/>
        <w:spacing w:before="450" w:after="450" w:line="312" w:lineRule="auto"/>
      </w:pPr>
      <w:r>
        <w:rPr>
          <w:rFonts w:ascii="宋体" w:hAnsi="宋体" w:eastAsia="宋体" w:cs="宋体"/>
          <w:color w:val="000"/>
          <w:sz w:val="28"/>
          <w:szCs w:val="28"/>
        </w:rPr>
        <w:t xml:space="preserve">（四）消化道出血、急性胰腺炎、急性肠梗阻、炎症性肠病活动期、急性肝炎或慢性肝炎活动期等患者。</w:t>
      </w:r>
    </w:p>
    <w:p>
      <w:pPr>
        <w:ind w:left="0" w:right="0" w:firstLine="560"/>
        <w:spacing w:before="450" w:after="450" w:line="312" w:lineRule="auto"/>
      </w:pPr>
      <w:r>
        <w:rPr>
          <w:rFonts w:ascii="宋体" w:hAnsi="宋体" w:eastAsia="宋体" w:cs="宋体"/>
          <w:color w:val="000"/>
          <w:sz w:val="28"/>
          <w:szCs w:val="28"/>
        </w:rPr>
        <w:t xml:space="preserve">（五）急性泌尿、生殖系统感染，严重肾病患者（未控制的急慢性肾炎患者；</w:t>
      </w:r>
    </w:p>
    <w:p>
      <w:pPr>
        <w:ind w:left="0" w:right="0" w:firstLine="560"/>
        <w:spacing w:before="450" w:after="450" w:line="312" w:lineRule="auto"/>
      </w:pPr>
      <w:r>
        <w:rPr>
          <w:rFonts w:ascii="宋体" w:hAnsi="宋体" w:eastAsia="宋体" w:cs="宋体"/>
          <w:color w:val="000"/>
          <w:sz w:val="28"/>
          <w:szCs w:val="28"/>
        </w:rPr>
        <w:t xml:space="preserve">正在使用糖皮质激素、免疫抑制剂或生物制剂的肾脏病患者；急性肾功能不全患者或慢性肾脏病3期以上即肾小球滤过率eGFR&lt;60ml/min的患者）。</w:t>
      </w:r>
    </w:p>
    <w:p>
      <w:pPr>
        <w:ind w:left="0" w:right="0" w:firstLine="560"/>
        <w:spacing w:before="450" w:after="450" w:line="312" w:lineRule="auto"/>
      </w:pPr>
      <w:r>
        <w:rPr>
          <w:rFonts w:ascii="宋体" w:hAnsi="宋体" w:eastAsia="宋体" w:cs="宋体"/>
          <w:color w:val="000"/>
          <w:sz w:val="28"/>
          <w:szCs w:val="28"/>
        </w:rPr>
        <w:t xml:space="preserve">（六）近期发生糖尿病急性并发症（酮症酸中毒、高渗状态、乳酸酸中毒）者；</w:t>
      </w:r>
    </w:p>
    <w:p>
      <w:pPr>
        <w:ind w:left="0" w:right="0" w:firstLine="560"/>
        <w:spacing w:before="450" w:after="450" w:line="312" w:lineRule="auto"/>
      </w:pPr>
      <w:r>
        <w:rPr>
          <w:rFonts w:ascii="宋体" w:hAnsi="宋体" w:eastAsia="宋体" w:cs="宋体"/>
          <w:color w:val="000"/>
          <w:sz w:val="28"/>
          <w:szCs w:val="28"/>
        </w:rPr>
        <w:t xml:space="preserve">空腹血糖＞13.9mmol/L者；未控制好的甲状腺功能亢进、甲状腺功能减退者。</w:t>
      </w:r>
    </w:p>
    <w:p>
      <w:pPr>
        <w:ind w:left="0" w:right="0" w:firstLine="560"/>
        <w:spacing w:before="450" w:after="450" w:line="312" w:lineRule="auto"/>
      </w:pPr>
      <w:r>
        <w:rPr>
          <w:rFonts w:ascii="宋体" w:hAnsi="宋体" w:eastAsia="宋体" w:cs="宋体"/>
          <w:color w:val="000"/>
          <w:sz w:val="28"/>
          <w:szCs w:val="28"/>
        </w:rPr>
        <w:t xml:space="preserve">（七）淋巴增殖性疾病未控制、再生障碍性贫血未缓解、原发免疫性血小板减少症（ITP）活动期、出凝血疾病未控制等患者。</w:t>
      </w:r>
    </w:p>
    <w:p>
      <w:pPr>
        <w:ind w:left="0" w:right="0" w:firstLine="560"/>
        <w:spacing w:before="450" w:after="450" w:line="312" w:lineRule="auto"/>
      </w:pPr>
      <w:r>
        <w:rPr>
          <w:rFonts w:ascii="宋体" w:hAnsi="宋体" w:eastAsia="宋体" w:cs="宋体"/>
          <w:color w:val="000"/>
          <w:sz w:val="28"/>
          <w:szCs w:val="28"/>
        </w:rPr>
        <w:t xml:space="preserve">（八）免疫系统疾病（系统性红斑狼疮、类风湿关节炎、强直性脊柱炎、干燥综合征等）活动期、先天性或获得性免疫缺陷、明确合并机会性感染或恶性肿瘤未控制的HIV感染者；</w:t>
      </w:r>
    </w:p>
    <w:p>
      <w:pPr>
        <w:ind w:left="0" w:right="0" w:firstLine="560"/>
        <w:spacing w:before="450" w:after="450" w:line="312" w:lineRule="auto"/>
      </w:pPr>
      <w:r>
        <w:rPr>
          <w:rFonts w:ascii="宋体" w:hAnsi="宋体" w:eastAsia="宋体" w:cs="宋体"/>
          <w:color w:val="000"/>
          <w:sz w:val="28"/>
          <w:szCs w:val="28"/>
        </w:rPr>
        <w:t xml:space="preserve">淋巴瘤、白血病或自身免疫性炎症性疾病患者。</w:t>
      </w:r>
    </w:p>
    <w:p>
      <w:pPr>
        <w:ind w:left="0" w:right="0" w:firstLine="560"/>
        <w:spacing w:before="450" w:after="450" w:line="312" w:lineRule="auto"/>
      </w:pPr>
      <w:r>
        <w:rPr>
          <w:rFonts w:ascii="宋体" w:hAnsi="宋体" w:eastAsia="宋体" w:cs="宋体"/>
          <w:color w:val="000"/>
          <w:sz w:val="28"/>
          <w:szCs w:val="28"/>
        </w:rPr>
        <w:t xml:space="preserve">（九）恶性肿瘤患者手术前后，正在进行化疗、放疗、免疫治疗等患者。</w:t>
      </w:r>
    </w:p>
    <w:p>
      <w:pPr>
        <w:ind w:left="0" w:right="0" w:firstLine="560"/>
        <w:spacing w:before="450" w:after="450" w:line="312" w:lineRule="auto"/>
      </w:pPr>
      <w:r>
        <w:rPr>
          <w:rFonts w:ascii="宋体" w:hAnsi="宋体" w:eastAsia="宋体" w:cs="宋体"/>
          <w:color w:val="000"/>
          <w:sz w:val="28"/>
          <w:szCs w:val="28"/>
        </w:rPr>
        <w:t xml:space="preserve">（十）过敏性鼻炎急性期，急慢性湿疹或荨麻疹症状体征明显者，或伴有皮肤其他症状发作期。</w:t>
      </w:r>
    </w:p>
    <w:p>
      <w:pPr>
        <w:ind w:left="0" w:right="0" w:firstLine="560"/>
        <w:spacing w:before="450" w:after="450" w:line="312" w:lineRule="auto"/>
      </w:pPr>
      <w:r>
        <w:rPr>
          <w:rFonts w:ascii="宋体" w:hAnsi="宋体" w:eastAsia="宋体" w:cs="宋体"/>
          <w:color w:val="000"/>
          <w:sz w:val="28"/>
          <w:szCs w:val="28"/>
        </w:rPr>
        <w:t xml:space="preserve">（十一）既往新冠肺炎病毒感染者（确诊或无症状）6个月内。</w:t>
      </w:r>
    </w:p>
    <w:p>
      <w:pPr>
        <w:ind w:left="0" w:right="0" w:firstLine="560"/>
        <w:spacing w:before="450" w:after="450" w:line="312" w:lineRule="auto"/>
      </w:pPr>
      <w:r>
        <w:rPr>
          <w:rFonts w:ascii="宋体" w:hAnsi="宋体" w:eastAsia="宋体" w:cs="宋体"/>
          <w:color w:val="000"/>
          <w:sz w:val="28"/>
          <w:szCs w:val="28"/>
        </w:rPr>
        <w:t xml:space="preserve">（十二）临床医师或接种工作人员认为不适合接种者。</w:t>
      </w:r>
    </w:p>
    <w:p>
      <w:pPr>
        <w:ind w:left="0" w:right="0" w:firstLine="560"/>
        <w:spacing w:before="450" w:after="450" w:line="312" w:lineRule="auto"/>
      </w:pPr>
      <w:r>
        <w:rPr>
          <w:rFonts w:ascii="宋体" w:hAnsi="宋体" w:eastAsia="宋体" w:cs="宋体"/>
          <w:color w:val="000"/>
          <w:sz w:val="28"/>
          <w:szCs w:val="28"/>
        </w:rPr>
        <w:t xml:space="preserve">（十三）有难以评估其他情况或病情建议暂缓接种。</w:t>
      </w:r>
    </w:p>
    <w:p>
      <w:pPr>
        <w:ind w:left="0" w:right="0" w:firstLine="560"/>
        <w:spacing w:before="450" w:after="450" w:line="312" w:lineRule="auto"/>
      </w:pPr>
      <w:r>
        <w:rPr>
          <w:rFonts w:ascii="宋体" w:hAnsi="宋体" w:eastAsia="宋体" w:cs="宋体"/>
          <w:color w:val="000"/>
          <w:sz w:val="28"/>
          <w:szCs w:val="28"/>
        </w:rPr>
        <w:t xml:space="preserve">（十四）其他未尽事宜以疫苗说明书为准。</w:t>
      </w:r>
    </w:p>
    <w:p>
      <w:pPr>
        <w:ind w:left="0" w:right="0" w:firstLine="560"/>
        <w:spacing w:before="450" w:after="450" w:line="312" w:lineRule="auto"/>
      </w:pPr>
      <w:r>
        <w:rPr>
          <w:rFonts w:ascii="宋体" w:hAnsi="宋体" w:eastAsia="宋体" w:cs="宋体"/>
          <w:color w:val="000"/>
          <w:sz w:val="28"/>
          <w:szCs w:val="28"/>
        </w:rPr>
        <w:t xml:space="preserve">三、接种禁忌</w:t>
      </w:r>
    </w:p>
    <w:p>
      <w:pPr>
        <w:ind w:left="0" w:right="0" w:firstLine="560"/>
        <w:spacing w:before="450" w:after="450" w:line="312" w:lineRule="auto"/>
      </w:pPr>
      <w:r>
        <w:rPr>
          <w:rFonts w:ascii="宋体" w:hAnsi="宋体" w:eastAsia="宋体" w:cs="宋体"/>
          <w:color w:val="000"/>
          <w:sz w:val="28"/>
          <w:szCs w:val="28"/>
        </w:rPr>
        <w:t xml:space="preserve">严格按照《新冠病毒疫苗接种技术指南（第一版）》执行。</w:t>
      </w:r>
    </w:p>
    <w:p>
      <w:pPr>
        <w:ind w:left="0" w:right="0" w:firstLine="560"/>
        <w:spacing w:before="450" w:after="450" w:line="312" w:lineRule="auto"/>
      </w:pPr>
      <w:r>
        <w:rPr>
          <w:rFonts w:ascii="宋体" w:hAnsi="宋体" w:eastAsia="宋体" w:cs="宋体"/>
          <w:color w:val="000"/>
          <w:sz w:val="28"/>
          <w:szCs w:val="28"/>
        </w:rPr>
        <w:t xml:space="preserve">（一）对疫苗的活性成分、任何一种非活性成分、生产工艺中使用的物质过敏者，或以前接种同类疫苗时出现过敏者。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（二）既往发生过疫苗严重过敏反应者（如急性过敏反应、血管神经性水肿、呼吸困难等）。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（三）患有未控制的癫痫和其他严重神经系统疾病者（如横贯性脊髓炎、格林巴利综合症、脱髓鞘疾病等）。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（四）正在发热者，或患急性疾病，或慢性疾病的急性发作期，或未控制的严重慢性病患者。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（五）妊娠期妇女。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（一）各新冠病毒疫苗接种单位在开展健康评估时不能变相开展健康体检，收取体检费用。</w:t>
      </w:r>
    </w:p>
    <w:p>
      <w:pPr>
        <w:ind w:left="0" w:right="0" w:firstLine="560"/>
        <w:spacing w:before="450" w:after="450" w:line="312" w:lineRule="auto"/>
      </w:pPr>
      <w:r>
        <w:rPr>
          <w:rFonts w:ascii="宋体" w:hAnsi="宋体" w:eastAsia="宋体" w:cs="宋体"/>
          <w:color w:val="000"/>
          <w:sz w:val="28"/>
          <w:szCs w:val="28"/>
        </w:rPr>
        <w:t xml:space="preserve">（二）60岁以上的老年人在接种新冠病毒疫苗前要把自身健康状况如实告之接种医务人员，接种点在开展疫苗接种健康评估时要充分把握知情自愿同意原则在充分告知接种疫苗风险的基础上开展接种。</w:t>
      </w:r>
    </w:p>
    <w:p>
      <w:pPr>
        <w:ind w:left="0" w:right="0" w:firstLine="560"/>
        <w:spacing w:before="450" w:after="450" w:line="312" w:lineRule="auto"/>
      </w:pPr>
      <w:r>
        <w:rPr>
          <w:rFonts w:ascii="宋体" w:hAnsi="宋体" w:eastAsia="宋体" w:cs="宋体"/>
          <w:color w:val="000"/>
          <w:sz w:val="28"/>
          <w:szCs w:val="28"/>
        </w:rPr>
        <w:t xml:space="preserve">（三）所有60岁以上的老年人在接种新冠病毒疫苗前要进行现场血压测量，并进行登记。</w:t>
      </w:r>
    </w:p>
    <w:p>
      <w:pPr>
        <w:ind w:left="0" w:right="0" w:firstLine="560"/>
        <w:spacing w:before="450" w:after="450" w:line="312" w:lineRule="auto"/>
      </w:pPr>
      <w:r>
        <w:rPr>
          <w:rFonts w:ascii="宋体" w:hAnsi="宋体" w:eastAsia="宋体" w:cs="宋体"/>
          <w:color w:val="000"/>
          <w:sz w:val="28"/>
          <w:szCs w:val="28"/>
        </w:rPr>
        <w:t xml:space="preserve">（三）随着疫苗接种人数上升、疫苗上市后监测和评价数据的增加，根据疫情防控形势的需要，本指引将适时更新。</w:t>
      </w:r>
    </w:p>
    <w:p>
      <w:pPr>
        <w:ind w:left="0" w:right="0" w:firstLine="560"/>
        <w:spacing w:before="450" w:after="450" w:line="312" w:lineRule="auto"/>
      </w:pPr>
      <w:r>
        <w:rPr>
          <w:rFonts w:ascii="宋体" w:hAnsi="宋体" w:eastAsia="宋体" w:cs="宋体"/>
          <w:color w:val="000"/>
          <w:sz w:val="28"/>
          <w:szCs w:val="28"/>
        </w:rPr>
        <w:t xml:space="preserve">如本指引与上级新出台文件不相符的，以上级文件要求为准。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2025-08-08T01:20:13+08:00</dcterms:created>
  <dcterms:modified xsi:type="dcterms:W3CDTF">2025-08-08T01:20:13+08:00</dcterms:modified>
</cp:coreProperties>
</file>

<file path=docProps/custom.xml><?xml version="1.0" encoding="utf-8"?>
<Properties xmlns="http://schemas.openxmlformats.org/officeDocument/2006/custom-properties" xmlns:vt="http://schemas.openxmlformats.org/officeDocument/2006/docPropsVTypes"/>
</file>