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在统筹兼顾中展现组织工作担当作为</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统筹兼顾中展现组织工作担当作为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w:t>
      </w:r>
    </w:p>
    <w:p>
      <w:pPr>
        <w:ind w:left="0" w:right="0" w:firstLine="560"/>
        <w:spacing w:before="450" w:after="450" w:line="312" w:lineRule="auto"/>
      </w:pPr>
      <w:r>
        <w:rPr>
          <w:rFonts w:ascii="宋体" w:hAnsi="宋体" w:eastAsia="宋体" w:cs="宋体"/>
          <w:color w:val="000"/>
          <w:sz w:val="28"/>
          <w:szCs w:val="28"/>
        </w:rPr>
        <w:t xml:space="preserve">在统筹兼顾中展现组织工作担当作为</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优势、组织优势，做强主责主业，在推动经济社会发展中展现新担当新作为。</w:t>
      </w:r>
    </w:p>
    <w:p>
      <w:pPr>
        <w:ind w:left="0" w:right="0" w:firstLine="560"/>
        <w:spacing w:before="450" w:after="450" w:line="312" w:lineRule="auto"/>
      </w:pPr>
      <w:r>
        <w:rPr>
          <w:rFonts w:ascii="宋体" w:hAnsi="宋体" w:eastAsia="宋体" w:cs="宋体"/>
          <w:color w:val="000"/>
          <w:sz w:val="28"/>
          <w:szCs w:val="28"/>
        </w:rPr>
        <w:t xml:space="preserve">既要战时的力度，又要平时的温度。围绕总结大战大考的经验得失，要以战疫为镜，开展一轮基层党组织组织力评估，查找疫情防控中存在的问题短板，考察村社干部履职情况，系统评估党组织政治功能和组织力，持续深入整顿软弱涣散党组织，为新一轮村社换届作准备。要以战疫为尺，运用一线考察等形式量准识别干部表现，对领导班子开展结构性研判、功能性研判，针对性开展交流轮岗、优化班子配备，发挥干部调整的撬动和激励作用。</w:t>
      </w:r>
    </w:p>
    <w:p>
      <w:pPr>
        <w:ind w:left="0" w:right="0" w:firstLine="560"/>
        <w:spacing w:before="450" w:after="450" w:line="312" w:lineRule="auto"/>
      </w:pPr>
      <w:r>
        <w:rPr>
          <w:rFonts w:ascii="宋体" w:hAnsi="宋体" w:eastAsia="宋体" w:cs="宋体"/>
          <w:color w:val="000"/>
          <w:sz w:val="28"/>
          <w:szCs w:val="28"/>
        </w:rPr>
        <w:t xml:space="preserve">既要治理的干部，又要干部的治理。在疫情防控的大考中，在日常的攻坚中，折射出当前部分干部能力素质的结构短板比较突出，这需要从制度机制上破题。要把提高治理能力作为干部队伍建设的重大任务，着力激发干部治理干劲，针对干部所思所忧所惑，完善干部大监督体系，落实容错纠错制度，建立问责帮教制度，深化作风建设提效，构建带动担当、加油鼓劲的好氛围。要着力增强干部治理底气，围绕区域产业布局和转型需求，一手抓专业培训、一手抓实践历练。要着力培养干部治理潜力，着眼未来发展需要，常态化开展年轻干部专项调研，实行职业生涯规划管理，培养锻炼年轻干部队伍。</w:t>
      </w:r>
    </w:p>
    <w:p>
      <w:pPr>
        <w:ind w:left="0" w:right="0" w:firstLine="560"/>
        <w:spacing w:before="450" w:after="450" w:line="312" w:lineRule="auto"/>
      </w:pPr>
      <w:r>
        <w:rPr>
          <w:rFonts w:ascii="宋体" w:hAnsi="宋体" w:eastAsia="宋体" w:cs="宋体"/>
          <w:color w:val="000"/>
          <w:sz w:val="28"/>
          <w:szCs w:val="28"/>
        </w:rPr>
        <w:t xml:space="preserve">既要有效的覆盖，又要高效的引领。关键时候的堡垒作用强不强，体现在平时党建工作有没有有效覆盖到社会各个领域、各个角落，能不能时刻把基层党组织和广大党员干部动员起来，把群众凝聚起来、发动起来。要利用好疫情防控党群合力、万众一心的契机，结合主题教育常态长效机制建设，紧盯问题短板、聚焦质量质效，在抓实组织体系上下功夫，统筹加强学校、公立医院、国企、机关等领域党建。要在抓优领雁队伍上下功夫，持续开展村级班子整固提升行动，严把发展党员政治关，深化智慧党建中心建设，完善基层党组织组织力和大数据综合评价机制。要在抓强作用发挥上下功夫，坚持把重大任务落实、重大风险应对作为检验组织力的试金石、磨刀石，健全和落实党组织领导城乡基层治理体系等制度。</w:t>
      </w:r>
    </w:p>
    <w:p>
      <w:pPr>
        <w:ind w:left="0" w:right="0" w:firstLine="560"/>
        <w:spacing w:before="450" w:after="450" w:line="312" w:lineRule="auto"/>
      </w:pPr>
      <w:r>
        <w:rPr>
          <w:rFonts w:ascii="宋体" w:hAnsi="宋体" w:eastAsia="宋体" w:cs="宋体"/>
          <w:color w:val="000"/>
          <w:sz w:val="28"/>
          <w:szCs w:val="28"/>
        </w:rPr>
        <w:t xml:space="preserve">既要到位的政策，又要到心的服务。人才的快速发展，既靠支持有力的人才政策、人才平台，也靠长久以往润物无声的优质发展生态。要聚焦人才发展体制机制创新，健全各领域人才的政策支撑体系，探索建立与智能制造、工业互联网等高新技术产业、区域重点产业相适应的人才开发及金融支持机制，出台针对青年人才集聚的普惠性政策。要聚焦觅才网络的拓宽延展，探索与国内各大高校院所建立战略合作关系，着力提升企业在引才用才的热情和成效。要聚焦人才发展环境，拓展人才施展才能的舞台，想人才之所想、急发展之所急，不断建立用才爱才、开放包容的优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