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对市政府**同志的评价</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对市政府韩启彬同志的评价王宝峰2024年11月一是政治上忠诚可靠。能严守党的政治纪律和政治规矩，牢固树立“四个意识”、坚定“四个自信”，在原则问题和重大事件上立场坚定，旗帜鲜明，始终在政治上思想上行动上同以习近平同志为核心的党中央保持高度一...</w:t>
      </w:r>
    </w:p>
    <w:p>
      <w:pPr>
        <w:ind w:left="0" w:right="0" w:firstLine="560"/>
        <w:spacing w:before="450" w:after="450" w:line="312" w:lineRule="auto"/>
      </w:pPr>
      <w:r>
        <w:rPr>
          <w:rFonts w:ascii="宋体" w:hAnsi="宋体" w:eastAsia="宋体" w:cs="宋体"/>
          <w:color w:val="000"/>
          <w:sz w:val="28"/>
          <w:szCs w:val="28"/>
        </w:rPr>
        <w:t xml:space="preserve">对市政府韩启彬同志的评价</w:t>
      </w:r>
    </w:p>
    <w:p>
      <w:pPr>
        <w:ind w:left="0" w:right="0" w:firstLine="560"/>
        <w:spacing w:before="450" w:after="450" w:line="312" w:lineRule="auto"/>
      </w:pPr>
      <w:r>
        <w:rPr>
          <w:rFonts w:ascii="宋体" w:hAnsi="宋体" w:eastAsia="宋体" w:cs="宋体"/>
          <w:color w:val="000"/>
          <w:sz w:val="28"/>
          <w:szCs w:val="28"/>
        </w:rPr>
        <w:t xml:space="preserve">王宝峰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是政治上忠诚可靠。能严守党的政治纪律和政治规矩，牢固树立“四个意识”、坚定“四个自信”，在原则问题和重大事件上立场坚定，旗帜鲜明，始终在政治上思想上行动上同以习近平同志为核心的党中央保持高度一致。不折不扣落实中央和省、市委决策部署，切实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二是综合素质较高。启彬同志能够自觉加强政治理论学习，坚持用党的理论创新成果特别是习近平新时代中国特色社会主义思想和党的十八大、十九大精神武装头脑，勤于思考、善于钻研，综合素质高，知识面广，并善于把学习成果转化为谋划科学发展的思路、推动工作的具体举措和解决问题的实际行动，具有较高的政治素养、理论水平和实践经验。</w:t>
      </w:r>
    </w:p>
    <w:p>
      <w:pPr>
        <w:ind w:left="0" w:right="0" w:firstLine="560"/>
        <w:spacing w:before="450" w:after="450" w:line="312" w:lineRule="auto"/>
      </w:pPr>
      <w:r>
        <w:rPr>
          <w:rFonts w:ascii="宋体" w:hAnsi="宋体" w:eastAsia="宋体" w:cs="宋体"/>
          <w:color w:val="000"/>
          <w:sz w:val="28"/>
          <w:szCs w:val="28"/>
        </w:rPr>
        <w:t xml:space="preserve">三是发展思路清晰。能够立足新的发展形势和任务，结合市情创造性贯彻落实中央和省、市委决策部署，提出树牢“五大发展理念”，强力推动“一都五城”发展目标。注重调结构、转方式，能牢记发展第一要务，面对经济下行压力持续加大、传统产业发展低迷的严峻形势，主动作为、迎难而上，县域经济在负重前行中平稳增长，发展活力在改革创新中显著增强，民生福祉在共建共享中稳步改善。</w:t>
      </w:r>
    </w:p>
    <w:p>
      <w:pPr>
        <w:ind w:left="0" w:right="0" w:firstLine="560"/>
        <w:spacing w:before="450" w:after="450" w:line="312" w:lineRule="auto"/>
      </w:pPr>
      <w:r>
        <w:rPr>
          <w:rFonts w:ascii="宋体" w:hAnsi="宋体" w:eastAsia="宋体" w:cs="宋体"/>
          <w:color w:val="000"/>
          <w:sz w:val="28"/>
          <w:szCs w:val="28"/>
        </w:rPr>
        <w:t xml:space="preserve">四是工作能力突出。启彬同志开展工作善于动脑、想办法，创新手法多，坚持打造特色、打造亮点，突出重点、带动全局，工业经济、现代农业、三产服务业、基础设施、民生工程等重点工作成效显著。在现代农业发展方面，倾力打“黑土硒都”名片，坚持以市场为导向，突出地方特色，围绕中国特色农产品（海伦大豆）优势区，把资源优势转化为品牌优势、经济优势。在脱贫攻坚工作上，始终把脱贫攻坚作为“头等大事”和“第一民生工程”，深入学习贯彻习近平总书记扶贫工作重要论述，坚持精准扶贫精准脱贫基本方略，坚持目标标准，坚持问题导，聚焦深度贫困，压实落靠工作责任，市、乡、村三级书记抓扶贫，在增强脱贫可持续性上打出组合拳，坚决推动党中央关于脱贫攻坚重大决策部署和省委工作要求落地生效，全市脱贫攻坚取得决定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