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第二批主题教育实施方案关于开展第二批主题教育实施方案根据中央、省、市工作部署，按照市委印发的《关于全市深入开展“XXXX”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