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财关税〔2024〕49号 财政部 海关总署 税务总局关于完善跨境电子商务零售进口税收政策的通知</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政部海关总署税务总局关于完善跨境电子商务零售进口税收政策的通知财关税〔2024〕49号发文日期：2024年11月29日【全文有效】【主动公开】【适用范围：国家】显示明细隐藏明细字号：所属类别：税收法规-&gt;进出口税收资料简码：046624适...</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税务总局关于完善跨境电子商务零售进口税收政策的通知</w:t>
      </w:r>
    </w:p>
    <w:p>
      <w:pPr>
        <w:ind w:left="0" w:right="0" w:firstLine="560"/>
        <w:spacing w:before="450" w:after="450" w:line="312" w:lineRule="auto"/>
      </w:pPr>
      <w:r>
        <w:rPr>
          <w:rFonts w:ascii="宋体" w:hAnsi="宋体" w:eastAsia="宋体" w:cs="宋体"/>
          <w:color w:val="000"/>
          <w:sz w:val="28"/>
          <w:szCs w:val="28"/>
        </w:rPr>
        <w:t xml:space="preserve">财关税〔2024〕49号</w:t>
      </w:r>
    </w:p>
    <w:p>
      <w:pPr>
        <w:ind w:left="0" w:right="0" w:firstLine="560"/>
        <w:spacing w:before="450" w:after="450" w:line="312" w:lineRule="auto"/>
      </w:pPr>
      <w:r>
        <w:rPr>
          <w:rFonts w:ascii="宋体" w:hAnsi="宋体" w:eastAsia="宋体" w:cs="宋体"/>
          <w:color w:val="000"/>
          <w:sz w:val="28"/>
          <w:szCs w:val="28"/>
        </w:rPr>
        <w:t xml:space="preserve">发文日期：2024年11月29日</w:t>
      </w:r>
    </w:p>
    <w:p>
      <w:pPr>
        <w:ind w:left="0" w:right="0" w:firstLine="560"/>
        <w:spacing w:before="450" w:after="450" w:line="312" w:lineRule="auto"/>
      </w:pPr>
      <w:r>
        <w:rPr>
          <w:rFonts w:ascii="宋体" w:hAnsi="宋体" w:eastAsia="宋体" w:cs="宋体"/>
          <w:color w:val="000"/>
          <w:sz w:val="28"/>
          <w:szCs w:val="28"/>
        </w:rPr>
        <w:t xml:space="preserve">【全文有效】</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显示明细</w:t>
      </w:r>
    </w:p>
    <w:p>
      <w:pPr>
        <w:ind w:left="0" w:right="0" w:firstLine="560"/>
        <w:spacing w:before="450" w:after="450" w:line="312" w:lineRule="auto"/>
      </w:pPr>
      <w:r>
        <w:rPr>
          <w:rFonts w:ascii="宋体" w:hAnsi="宋体" w:eastAsia="宋体" w:cs="宋体"/>
          <w:color w:val="000"/>
          <w:sz w:val="28"/>
          <w:szCs w:val="28"/>
        </w:rPr>
        <w:t xml:space="preserve">隐藏明细字号：</w:t>
      </w:r>
    </w:p>
    <w:p>
      <w:pPr>
        <w:ind w:left="0" w:right="0" w:firstLine="560"/>
        <w:spacing w:before="450" w:after="450" w:line="312" w:lineRule="auto"/>
      </w:pPr>
      <w:r>
        <w:rPr>
          <w:rFonts w:ascii="宋体" w:hAnsi="宋体" w:eastAsia="宋体" w:cs="宋体"/>
          <w:color w:val="000"/>
          <w:sz w:val="28"/>
          <w:szCs w:val="28"/>
        </w:rPr>
        <w:t xml:space="preserve">所属类别：</w:t>
      </w:r>
    </w:p>
    <w:p>
      <w:pPr>
        <w:ind w:left="0" w:right="0" w:firstLine="560"/>
        <w:spacing w:before="450" w:after="450" w:line="312" w:lineRule="auto"/>
      </w:pPr>
      <w:r>
        <w:rPr>
          <w:rFonts w:ascii="宋体" w:hAnsi="宋体" w:eastAsia="宋体" w:cs="宋体"/>
          <w:color w:val="000"/>
          <w:sz w:val="28"/>
          <w:szCs w:val="28"/>
        </w:rPr>
        <w:t xml:space="preserve">税收法规-&gt;进出口税收</w:t>
      </w:r>
    </w:p>
    <w:p>
      <w:pPr>
        <w:ind w:left="0" w:right="0" w:firstLine="560"/>
        <w:spacing w:before="450" w:after="450" w:line="312" w:lineRule="auto"/>
      </w:pPr>
      <w:r>
        <w:rPr>
          <w:rFonts w:ascii="宋体" w:hAnsi="宋体" w:eastAsia="宋体" w:cs="宋体"/>
          <w:color w:val="000"/>
          <w:sz w:val="28"/>
          <w:szCs w:val="28"/>
        </w:rPr>
        <w:t xml:space="preserve">资料简码：</w:t>
      </w:r>
    </w:p>
    <w:p>
      <w:pPr>
        <w:ind w:left="0" w:right="0" w:firstLine="560"/>
        <w:spacing w:before="450" w:after="450" w:line="312" w:lineRule="auto"/>
      </w:pPr>
      <w:r>
        <w:rPr>
          <w:rFonts w:ascii="宋体" w:hAnsi="宋体" w:eastAsia="宋体" w:cs="宋体"/>
          <w:color w:val="000"/>
          <w:sz w:val="28"/>
          <w:szCs w:val="28"/>
        </w:rPr>
        <w:t xml:space="preserve">046624</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通用政策</w:t>
      </w:r>
    </w:p>
    <w:p>
      <w:pPr>
        <w:ind w:left="0" w:right="0" w:firstLine="560"/>
        <w:spacing w:before="450" w:after="450" w:line="312" w:lineRule="auto"/>
      </w:pPr>
      <w:r>
        <w:rPr>
          <w:rFonts w:ascii="宋体" w:hAnsi="宋体" w:eastAsia="宋体" w:cs="宋体"/>
          <w:color w:val="000"/>
          <w:sz w:val="28"/>
          <w:szCs w:val="28"/>
        </w:rPr>
        <w:t xml:space="preserve">纳税人类型：</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文件级别：</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是否税收优惠：</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2024年01月21日</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国地税选择：</w:t>
      </w:r>
    </w:p>
    <w:p>
      <w:pPr>
        <w:ind w:left="0" w:right="0" w:firstLine="560"/>
        <w:spacing w:before="450" w:after="450" w:line="312" w:lineRule="auto"/>
      </w:pPr>
      <w:r>
        <w:rPr>
          <w:rFonts w:ascii="宋体" w:hAnsi="宋体" w:eastAsia="宋体" w:cs="宋体"/>
          <w:color w:val="000"/>
          <w:sz w:val="28"/>
          <w:szCs w:val="28"/>
        </w:rPr>
        <w:t xml:space="preserve">通用</w:t>
      </w:r>
    </w:p>
    <w:p>
      <w:pPr>
        <w:ind w:left="0" w:right="0" w:firstLine="560"/>
        <w:spacing w:before="450" w:after="450" w:line="312" w:lineRule="auto"/>
      </w:pPr>
      <w:r>
        <w:rPr>
          <w:rFonts w:ascii="宋体" w:hAnsi="宋体" w:eastAsia="宋体" w:cs="宋体"/>
          <w:color w:val="000"/>
          <w:sz w:val="28"/>
          <w:szCs w:val="28"/>
        </w:rPr>
        <w:t xml:space="preserve">信息公开选项：</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录入单位：</w:t>
      </w:r>
    </w:p>
    <w:p>
      <w:pPr>
        <w:ind w:left="0" w:right="0" w:firstLine="560"/>
        <w:spacing w:before="450" w:after="450" w:line="312" w:lineRule="auto"/>
      </w:pPr>
      <w:r>
        <w:rPr>
          <w:rFonts w:ascii="宋体" w:hAnsi="宋体" w:eastAsia="宋体" w:cs="宋体"/>
          <w:color w:val="000"/>
          <w:sz w:val="28"/>
          <w:szCs w:val="28"/>
        </w:rPr>
        <w:t xml:space="preserve">知识库运维组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各省、自治区、直辖市、计划单列市财政厅（局），新疆生产建设兵团财政局，海关总署广东分署、各直属海关，国家税务总局各省、自治区、直辖市、计划单列市税务局，国家税务总局驻各地特派员办事处：</w:t>
      </w:r>
    </w:p>
    <w:p>
      <w:pPr>
        <w:ind w:left="0" w:right="0" w:firstLine="560"/>
        <w:spacing w:before="450" w:after="450" w:line="312" w:lineRule="auto"/>
      </w:pPr>
      <w:r>
        <w:rPr>
          <w:rFonts w:ascii="宋体" w:hAnsi="宋体" w:eastAsia="宋体" w:cs="宋体"/>
          <w:color w:val="000"/>
          <w:sz w:val="28"/>
          <w:szCs w:val="28"/>
        </w:rPr>
        <w:t xml:space="preserve">为促进跨境电子商务零售进口行业的健康发展，营造公平竞争的市场环境，现将完善跨境电子商务零售进口税收政策有关事项通知如下：</w:t>
      </w:r>
    </w:p>
    <w:p>
      <w:pPr>
        <w:ind w:left="0" w:right="0" w:firstLine="560"/>
        <w:spacing w:before="450" w:after="450" w:line="312" w:lineRule="auto"/>
      </w:pPr>
      <w:r>
        <w:rPr>
          <w:rFonts w:ascii="宋体" w:hAnsi="宋体" w:eastAsia="宋体" w:cs="宋体"/>
          <w:color w:val="000"/>
          <w:sz w:val="28"/>
          <w:szCs w:val="28"/>
        </w:rPr>
        <w:t xml:space="preserve">一、将跨境电子商务零售进口商品的单次交易限值由人民币2024元提高至5000元，年度交易限值由人民币20000元提高至26000元。</w:t>
      </w:r>
    </w:p>
    <w:p>
      <w:pPr>
        <w:ind w:left="0" w:right="0" w:firstLine="560"/>
        <w:spacing w:before="450" w:after="450" w:line="312" w:lineRule="auto"/>
      </w:pPr>
      <w:r>
        <w:rPr>
          <w:rFonts w:ascii="宋体" w:hAnsi="宋体" w:eastAsia="宋体" w:cs="宋体"/>
          <w:color w:val="000"/>
          <w:sz w:val="28"/>
          <w:szCs w:val="28"/>
        </w:rPr>
        <w:t xml:space="preserve">二、完税价格超过5000元单次交易限值但低于26000元年度交易限值，且订单下仅一件商品时，可以自跨境电商零售渠道进口，按照货物税率全额征收关税和进口环节增值税、消费税，交易额计入年度交易总额，但年度交易总额超过年度交易限值的，应按一般贸易管理。</w:t>
      </w:r>
    </w:p>
    <w:p>
      <w:pPr>
        <w:ind w:left="0" w:right="0" w:firstLine="560"/>
        <w:spacing w:before="450" w:after="450" w:line="312" w:lineRule="auto"/>
      </w:pPr>
      <w:r>
        <w:rPr>
          <w:rFonts w:ascii="宋体" w:hAnsi="宋体" w:eastAsia="宋体" w:cs="宋体"/>
          <w:color w:val="000"/>
          <w:sz w:val="28"/>
          <w:szCs w:val="28"/>
        </w:rPr>
        <w:t xml:space="preserve">三、已经购买的电商进口商品属于消费者个人使用的最终商品，不得进入国内市场再次销售；</w:t>
      </w:r>
    </w:p>
    <w:p>
      <w:pPr>
        <w:ind w:left="0" w:right="0" w:firstLine="560"/>
        <w:spacing w:before="450" w:after="450" w:line="312" w:lineRule="auto"/>
      </w:pPr>
      <w:r>
        <w:rPr>
          <w:rFonts w:ascii="宋体" w:hAnsi="宋体" w:eastAsia="宋体" w:cs="宋体"/>
          <w:color w:val="000"/>
          <w:sz w:val="28"/>
          <w:szCs w:val="28"/>
        </w:rPr>
        <w:t xml:space="preserve">原则上不允许网购保税进口商品在海关特殊监管区域外开展“网购保税+线下自提”模式。</w:t>
      </w:r>
    </w:p>
    <w:p>
      <w:pPr>
        <w:ind w:left="0" w:right="0" w:firstLine="560"/>
        <w:spacing w:before="450" w:after="450" w:line="312" w:lineRule="auto"/>
      </w:pPr>
      <w:r>
        <w:rPr>
          <w:rFonts w:ascii="宋体" w:hAnsi="宋体" w:eastAsia="宋体" w:cs="宋体"/>
          <w:color w:val="000"/>
          <w:sz w:val="28"/>
          <w:szCs w:val="28"/>
        </w:rPr>
        <w:t xml:space="preserve">四、其他事项请继续按照《财政部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税务总局关于跨境电子商务零售进口税收政策的通知》（财关税〔2024〕18号）有关规定执行。</w:t>
      </w:r>
    </w:p>
    <w:p>
      <w:pPr>
        <w:ind w:left="0" w:right="0" w:firstLine="560"/>
        <w:spacing w:before="450" w:after="450" w:line="312" w:lineRule="auto"/>
      </w:pPr>
      <w:r>
        <w:rPr>
          <w:rFonts w:ascii="宋体" w:hAnsi="宋体" w:eastAsia="宋体" w:cs="宋体"/>
          <w:color w:val="000"/>
          <w:sz w:val="28"/>
          <w:szCs w:val="28"/>
        </w:rPr>
        <w:t xml:space="preserve">五、为适应跨境电商发展，财政部会同有关部门对《跨境电子商务零售进口商品清单》进行了调整，将另行公布。</w:t>
      </w:r>
    </w:p>
    <w:p>
      <w:pPr>
        <w:ind w:left="0" w:right="0" w:firstLine="560"/>
        <w:spacing w:before="450" w:after="450" w:line="312" w:lineRule="auto"/>
      </w:pPr>
      <w:r>
        <w:rPr>
          <w:rFonts w:ascii="宋体" w:hAnsi="宋体" w:eastAsia="宋体" w:cs="宋体"/>
          <w:color w:val="000"/>
          <w:sz w:val="28"/>
          <w:szCs w:val="28"/>
        </w:rPr>
        <w:t xml:space="preserve">本通知自2024年1月1日起执行。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