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在2024年全市全面从严治党重点工作部署会上的讲话</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持政治站位保持战略定力保持斗争精神坚定不移地把全面从严治党引向深入——在2024年全市全面从严治党重点工作部署会上的讲话同志们：刚才，×同志对下步纪检监察需要紧前落实的重要工作进行了部署，希望大家摆上位置，拿出措施和办法，严格按照时间节点...</w:t>
      </w:r>
    </w:p>
    <w:p>
      <w:pPr>
        <w:ind w:left="0" w:right="0" w:firstLine="560"/>
        <w:spacing w:before="450" w:after="450" w:line="312" w:lineRule="auto"/>
      </w:pPr>
      <w:r>
        <w:rPr>
          <w:rFonts w:ascii="宋体" w:hAnsi="宋体" w:eastAsia="宋体" w:cs="宋体"/>
          <w:color w:val="000"/>
          <w:sz w:val="28"/>
          <w:szCs w:val="28"/>
        </w:rPr>
        <w:t xml:space="preserve">保持政治站位</w:t>
      </w:r>
    </w:p>
    <w:p>
      <w:pPr>
        <w:ind w:left="0" w:right="0" w:firstLine="560"/>
        <w:spacing w:before="450" w:after="450" w:line="312" w:lineRule="auto"/>
      </w:pPr>
      <w:r>
        <w:rPr>
          <w:rFonts w:ascii="宋体" w:hAnsi="宋体" w:eastAsia="宋体" w:cs="宋体"/>
          <w:color w:val="000"/>
          <w:sz w:val="28"/>
          <w:szCs w:val="28"/>
        </w:rPr>
        <w:t xml:space="preserve">保持战略定力</w:t>
      </w:r>
    </w:p>
    <w:p>
      <w:pPr>
        <w:ind w:left="0" w:right="0" w:firstLine="560"/>
        <w:spacing w:before="450" w:after="450" w:line="312" w:lineRule="auto"/>
      </w:pPr>
      <w:r>
        <w:rPr>
          <w:rFonts w:ascii="宋体" w:hAnsi="宋体" w:eastAsia="宋体" w:cs="宋体"/>
          <w:color w:val="000"/>
          <w:sz w:val="28"/>
          <w:szCs w:val="28"/>
        </w:rPr>
        <w:t xml:space="preserve">保持斗争精神</w:t>
      </w:r>
    </w:p>
    <w:p>
      <w:pPr>
        <w:ind w:left="0" w:right="0" w:firstLine="560"/>
        <w:spacing w:before="450" w:after="450" w:line="312" w:lineRule="auto"/>
      </w:pPr>
      <w:r>
        <w:rPr>
          <w:rFonts w:ascii="宋体" w:hAnsi="宋体" w:eastAsia="宋体" w:cs="宋体"/>
          <w:color w:val="000"/>
          <w:sz w:val="28"/>
          <w:szCs w:val="28"/>
        </w:rPr>
        <w:t xml:space="preserve">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——在2024年全市全面从严治党重点工作部署会上的讲话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2025-08-08T17:57:29+08:00</dcterms:created>
  <dcterms:modified xsi:type="dcterms:W3CDTF">2025-08-08T17:57:29+08:00</dcterms:modified>
</cp:coreProperties>
</file>

<file path=docProps/custom.xml><?xml version="1.0" encoding="utf-8"?>
<Properties xmlns="http://schemas.openxmlformats.org/officeDocument/2006/custom-properties" xmlns:vt="http://schemas.openxmlformats.org/officeDocument/2006/docPropsVTypes"/>
</file>