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区委常委、组织部长社会主义革命和建设时期历史专题学习发言材料</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区委常委、组织部长社会主义革命和建设时期历史专题学习发言材料社会主义革命和建设时期。在这一时期，党依靠人民完成了社会主义革命，确立了社会主义基本制度；党领导抗美援朝战争取得伟大胜利，锻造了伟大的抗美援朝精神；全党保持了良好精神状态，全社会形...</w:t>
      </w:r>
    </w:p>
    <w:p>
      <w:pPr>
        <w:ind w:left="0" w:right="0" w:firstLine="560"/>
        <w:spacing w:before="450" w:after="450" w:line="312" w:lineRule="auto"/>
      </w:pPr>
      <w:r>
        <w:rPr>
          <w:rFonts w:ascii="宋体" w:hAnsi="宋体" w:eastAsia="宋体" w:cs="宋体"/>
          <w:color w:val="000"/>
          <w:sz w:val="28"/>
          <w:szCs w:val="28"/>
        </w:rPr>
        <w:t xml:space="preserve">区委常委、组织部长社会主义革命和建设时期历史专题学习发言材料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