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2025年党风廉政建设党课讲稿</w:t>
      </w:r>
      <w:bookmarkEnd w:id="1"/>
    </w:p>
    <w:p>
      <w:pPr>
        <w:jc w:val="center"/>
        <w:spacing w:before="0" w:after="450"/>
      </w:pPr>
      <w:r>
        <w:rPr>
          <w:rFonts w:ascii="Arial" w:hAnsi="Arial" w:eastAsia="Arial" w:cs="Arial"/>
          <w:color w:val="999999"/>
          <w:sz w:val="20"/>
          <w:szCs w:val="20"/>
        </w:rPr>
        <w:t xml:space="preserve">来源：网络  作者：空山幽谷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党课讲稿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w:t>
      </w:r>
    </w:p>
    <w:p>
      <w:pPr>
        <w:ind w:left="0" w:right="0" w:firstLine="560"/>
        <w:spacing w:before="450" w:after="450" w:line="312" w:lineRule="auto"/>
      </w:pPr>
      <w:r>
        <w:rPr>
          <w:rFonts w:ascii="宋体" w:hAnsi="宋体" w:eastAsia="宋体" w:cs="宋体"/>
          <w:color w:val="000"/>
          <w:sz w:val="28"/>
          <w:szCs w:val="28"/>
        </w:rPr>
        <w:t xml:space="preserve">2025年党风廉政建设党课讲稿</w:t>
      </w:r>
    </w:p>
    <w:p>
      <w:pPr>
        <w:ind w:left="0" w:right="0" w:firstLine="560"/>
        <w:spacing w:before="450" w:after="450" w:line="312" w:lineRule="auto"/>
      </w:pPr>
      <w:r>
        <w:rPr>
          <w:rFonts w:ascii="宋体" w:hAnsi="宋体" w:eastAsia="宋体" w:cs="宋体"/>
          <w:color w:val="000"/>
          <w:sz w:val="28"/>
          <w:szCs w:val="28"/>
        </w:rPr>
        <w:t xml:space="preserve">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毒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近日，中央印发了新修订的《中国共产党纪律处分条例》(以下简称《条例》)，并决定从今年10月1日起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一)享乐心理：在当下商业环境活跃开放的时代，“收入—消费”成为被商业环境塑造出来的个体生活方式。有充分的能力投身于消费活动，被标榜为“自我成就”“自我实现”乃至“个人地位与身份”的象征。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二)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三)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四)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w:t>
      </w:r>
    </w:p>
    <w:p>
      <w:pPr>
        <w:ind w:left="0" w:right="0" w:firstLine="560"/>
        <w:spacing w:before="450" w:after="450" w:line="312" w:lineRule="auto"/>
      </w:pPr>
      <w:r>
        <w:rPr>
          <w:rFonts w:ascii="宋体" w:hAnsi="宋体" w:eastAsia="宋体" w:cs="宋体"/>
          <w:color w:val="000"/>
          <w:sz w:val="28"/>
          <w:szCs w:val="28"/>
        </w:rPr>
        <w:t xml:space="preserve">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五)服从心理：在体系严密的科层制中，拥有权威的上级往往可以对下级官员形成较大的心理压力，上级的作风和作为对下级官员具有很强的示范作用。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六)责任扩散心理：“责任扩散”是指当发生某些大规模群体事件时，其他人的在场会分担每个个体的责任，使个体产生“罪不在己”的责任不明确心理。简而言之就是“法不责众”。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七)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w:t>
      </w:r>
    </w:p>
    <w:p>
      <w:pPr>
        <w:ind w:left="0" w:right="0" w:firstLine="560"/>
        <w:spacing w:before="450" w:after="450" w:line="312" w:lineRule="auto"/>
      </w:pPr>
      <w:r>
        <w:rPr>
          <w:rFonts w:ascii="宋体" w:hAnsi="宋体" w:eastAsia="宋体" w:cs="宋体"/>
          <w:color w:val="000"/>
          <w:sz w:val="28"/>
          <w:szCs w:val="28"/>
        </w:rPr>
        <w:t xml:space="preserve">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总书记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