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执行合同提升专项行动方案（县法院）</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执行合同提升专项行动方案一、工作目标合理配置审判资源，提升审判质效，落实各项司法便民举措，降低当事人诉讼成本，确保债权人及时兑现胜诉权益。司法程序质量指数进入全市第一方阵。二、主要措施（一）坚持平等保护原则。全面贯彻平等保护不同所有制主体、...</w:t>
      </w:r>
    </w:p>
    <w:p>
      <w:pPr>
        <w:ind w:left="0" w:right="0" w:firstLine="560"/>
        <w:spacing w:before="450" w:after="450" w:line="312" w:lineRule="auto"/>
      </w:pPr>
      <w:r>
        <w:rPr>
          <w:rFonts w:ascii="宋体" w:hAnsi="宋体" w:eastAsia="宋体" w:cs="宋体"/>
          <w:color w:val="000"/>
          <w:sz w:val="28"/>
          <w:szCs w:val="28"/>
        </w:rPr>
        <w:t xml:space="preserve">执行合同提升专项行动方案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合理配置审判资源，提升审判质效，落实各项司法便民举措，降低当事人诉讼成本，确保债权人及时兑现胜诉权益。司法程序质量指数进入全市第一方阵。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（一）坚持平等保护原则。</w:t>
      </w:r>
    </w:p>
    <w:p>
      <w:pPr>
        <w:ind w:left="0" w:right="0" w:firstLine="560"/>
        <w:spacing w:before="450" w:after="450" w:line="312" w:lineRule="auto"/>
      </w:pPr>
      <w:r>
        <w:rPr>
          <w:rFonts w:ascii="宋体" w:hAnsi="宋体" w:eastAsia="宋体" w:cs="宋体"/>
          <w:color w:val="000"/>
          <w:sz w:val="28"/>
          <w:szCs w:val="28"/>
        </w:rPr>
        <w:t xml:space="preserve">全面贯彻平等保护不同所有制主体、不同地区市场主体、不同行业利益主体的工作要求，在立案、审理、执行中坚持各类市场主体法律地位平等、权利保护平等和发展机会平等的原则，依法化解各类矛盾纠纷，推动形成平等有序、充满活力的法治化营商环境，充分保障各类市场主体的合法权益。</w:t>
      </w:r>
    </w:p>
    <w:p>
      <w:pPr>
        <w:ind w:left="0" w:right="0" w:firstLine="560"/>
        <w:spacing w:before="450" w:after="450" w:line="312" w:lineRule="auto"/>
      </w:pPr>
      <w:r>
        <w:rPr>
          <w:rFonts w:ascii="宋体" w:hAnsi="宋体" w:eastAsia="宋体" w:cs="宋体"/>
          <w:color w:val="000"/>
          <w:sz w:val="28"/>
          <w:szCs w:val="28"/>
        </w:rPr>
        <w:t xml:space="preserve">（二）提高审判执行效率。</w:t>
      </w:r>
    </w:p>
    <w:p>
      <w:pPr>
        <w:ind w:left="0" w:right="0" w:firstLine="560"/>
        <w:spacing w:before="450" w:after="450" w:line="312" w:lineRule="auto"/>
      </w:pPr>
      <w:r>
        <w:rPr>
          <w:rFonts w:ascii="宋体" w:hAnsi="宋体" w:eastAsia="宋体" w:cs="宋体"/>
          <w:color w:val="000"/>
          <w:sz w:val="28"/>
          <w:szCs w:val="28"/>
        </w:rPr>
        <w:t xml:space="preserve">推进“繁简分流”机制建设，该繁则繁，当简则简，繁简得当。进一步完善小额速裁、简案速裁机制建设，打通简易案件审理的“快车道”。加强审限管控长效机制建设，严格执行《最高人民法院关于严格规范民商事案件延长审限和延期开庭问题的规定》，依法处理拖延办案行为。加大强制执行力度，确保债权人及时兑现胜诉权益。继续巩固“江淮风暴”执行成果，扎实做好案件执行工作。推进网络司法拍卖，建立网拍工作联席会议机制。加强执行信息化建设，以失信被执行人信用监督、威慑、惩戒法律制度和点对点网络查控联动机制为抓手，积极推进反规避执行和反消极执行。综合运用财产申报、限制高消费、限制出境、联合信用惩戒等措施，依法适用强制措施和刑罚威慑机制，促使被执行人主动履行债务。充分发挥协调联动机制优势，增强执行工作合力，不断提高案件执行质量和效率。</w:t>
      </w:r>
    </w:p>
    <w:p>
      <w:pPr>
        <w:ind w:left="0" w:right="0" w:firstLine="560"/>
        <w:spacing w:before="450" w:after="450" w:line="312" w:lineRule="auto"/>
      </w:pPr>
      <w:r>
        <w:rPr>
          <w:rFonts w:ascii="宋体" w:hAnsi="宋体" w:eastAsia="宋体" w:cs="宋体"/>
          <w:color w:val="000"/>
          <w:sz w:val="28"/>
          <w:szCs w:val="28"/>
        </w:rPr>
        <w:t xml:space="preserve">（三）提高司法程序质量指数。</w:t>
      </w:r>
    </w:p>
    <w:p>
      <w:pPr>
        <w:ind w:left="0" w:right="0" w:firstLine="560"/>
        <w:spacing w:before="450" w:after="450" w:line="312" w:lineRule="auto"/>
      </w:pPr>
      <w:r>
        <w:rPr>
          <w:rFonts w:ascii="宋体" w:hAnsi="宋体" w:eastAsia="宋体" w:cs="宋体"/>
          <w:color w:val="000"/>
          <w:sz w:val="28"/>
          <w:szCs w:val="28"/>
        </w:rPr>
        <w:t xml:space="preserve">优化电脑分案系统，探索实行随机自动分案。严格执行《最高人民法院关于人民法院通过互联网公开审判流程信息的规定》，在公开裁判文书上网的基础上，通过互联网公开审判流程信息，保障当事人对审判活动的知情权。进一步加快推进电子卷宗随案同步生成和深度应用工作。建立电子诉讼平台，为案件当事人及其诉讼代理人提供网上立案、网上阅卷、网上缴费等相关服务。完善多元化纠纷解决机制，依托人民调解委员会、商会、仲裁机构等第三方机构，加强诉调对接，运用调解、协调方式妥善处理各类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2025-06-16T09:52:58+08:00</dcterms:created>
  <dcterms:modified xsi:type="dcterms:W3CDTF">2025-06-16T09:52:58+08:00</dcterms:modified>
</cp:coreProperties>
</file>

<file path=docProps/custom.xml><?xml version="1.0" encoding="utf-8"?>
<Properties xmlns="http://schemas.openxmlformats.org/officeDocument/2006/custom-properties" xmlns:vt="http://schemas.openxmlformats.org/officeDocument/2006/docPropsVTypes"/>
</file>