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证券投资分析课程设计报告</w:t>
      </w:r>
      <w:bookmarkEnd w:id="1"/>
    </w:p>
    <w:p>
      <w:pPr>
        <w:jc w:val="center"/>
        <w:spacing w:before="0" w:after="450"/>
      </w:pPr>
      <w:r>
        <w:rPr>
          <w:rFonts w:ascii="Arial" w:hAnsi="Arial" w:eastAsia="Arial" w:cs="Arial"/>
          <w:color w:val="999999"/>
          <w:sz w:val="20"/>
          <w:szCs w:val="20"/>
        </w:rPr>
        <w:t xml:space="preserve">来源：网络  作者：清香如梦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XX大学《证券投资分析》课程设计报告姓名：专业：金融学班级：班指导教师：经济管理学院2024年X月一、合锻智能股票简介合锻智能股票代码为603011。主营业务为锻压设备的研发、生产和销售。所属行业为通用设备。市盈率（动态）：111.52元；...</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《证券投资分析》课程设计报告</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业：金融学</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级：班</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2025年X月</w:t>
      </w:r>
    </w:p>
    <w:p>
      <w:pPr>
        <w:ind w:left="0" w:right="0" w:firstLine="560"/>
        <w:spacing w:before="450" w:after="450" w:line="312" w:lineRule="auto"/>
      </w:pPr>
      <w:r>
        <w:rPr>
          <w:rFonts w:ascii="宋体" w:hAnsi="宋体" w:eastAsia="宋体" w:cs="宋体"/>
          <w:color w:val="000"/>
          <w:sz w:val="28"/>
          <w:szCs w:val="28"/>
        </w:rPr>
        <w:t xml:space="preserve">一、合锻智能股票简介</w:t>
      </w:r>
    </w:p>
    <w:p>
      <w:pPr>
        <w:ind w:left="0" w:right="0" w:firstLine="560"/>
        <w:spacing w:before="450" w:after="450" w:line="312" w:lineRule="auto"/>
      </w:pPr>
      <w:r>
        <w:rPr>
          <w:rFonts w:ascii="宋体" w:hAnsi="宋体" w:eastAsia="宋体" w:cs="宋体"/>
          <w:color w:val="000"/>
          <w:sz w:val="28"/>
          <w:szCs w:val="28"/>
        </w:rPr>
        <w:t xml:space="preserve">合锻智能股票代码为603011。主营业务为锻压设备的研发、生产和销售。所属行业为通用设备。市盈率（动态）：111.52元；市盈率（静态）：214.64元；市净率：3.48元；每股收益：0.10元；营业收入：4.90亿元（同行业排名第七位）；净利润：0.39亿元（同行业第四位）；净资产收益率：4.08%（同行业第四位)；每股净资产：3.73元；每股现金流：0.07元；总股本4.46亿股；流通A股2.12亿股。</w:t>
      </w:r>
    </w:p>
    <w:p>
      <w:pPr>
        <w:ind w:left="0" w:right="0" w:firstLine="560"/>
        <w:spacing w:before="450" w:after="450" w:line="312" w:lineRule="auto"/>
      </w:pPr>
      <w:r>
        <w:rPr>
          <w:rFonts w:ascii="宋体" w:hAnsi="宋体" w:eastAsia="宋体" w:cs="宋体"/>
          <w:color w:val="000"/>
          <w:sz w:val="28"/>
          <w:szCs w:val="28"/>
        </w:rPr>
        <w:t xml:space="preserve">2025年9月27日非公开增发4969.88万股。2025年中报每股收益0.06元，净利润2298.38万元同比去年增长83.32%2025年第三季度每股收益0.1元，净利润3906.79万元，同比去年增长1.1倍。</w:t>
      </w:r>
    </w:p>
    <w:p>
      <w:pPr>
        <w:ind w:left="0" w:right="0" w:firstLine="560"/>
        <w:spacing w:before="450" w:after="450" w:line="312" w:lineRule="auto"/>
      </w:pPr>
      <w:r>
        <w:rPr>
          <w:rFonts w:ascii="宋体" w:hAnsi="宋体" w:eastAsia="宋体" w:cs="宋体"/>
          <w:color w:val="000"/>
          <w:sz w:val="28"/>
          <w:szCs w:val="28"/>
        </w:rPr>
        <w:t xml:space="preserve">前十大流通股东分别为中信投资控股有限公司、合肥市建设投资控股有限公司、中国建设银行股份有限公司-融通领先成长混合型证券投资基金、简辉、中国工商银行股份有限公司-融通成长30灵活配置混合型证券投资基金、中国建设银行股份有限公司-融通互联网传媒灵活配置混合型证券投资基金、国元股权投资有限公司、蔡贞财、姜方菊、张安平，累计持有10116.21万股，累计占流通股比47.8%。</w:t>
      </w:r>
    </w:p>
    <w:p>
      <w:pPr>
        <w:ind w:left="0" w:right="0" w:firstLine="560"/>
        <w:spacing w:before="450" w:after="450" w:line="312" w:lineRule="auto"/>
      </w:pPr>
      <w:r>
        <w:rPr>
          <w:rFonts w:ascii="宋体" w:hAnsi="宋体" w:eastAsia="宋体" w:cs="宋体"/>
          <w:color w:val="000"/>
          <w:sz w:val="28"/>
          <w:szCs w:val="28"/>
        </w:rPr>
        <w:t xml:space="preserve">该股票自上市以来累计分红2次，累计分红金额为0.40亿元。</w:t>
      </w:r>
    </w:p>
    <w:p>
      <w:pPr>
        <w:ind w:left="0" w:right="0" w:firstLine="560"/>
        <w:spacing w:before="450" w:after="450" w:line="312" w:lineRule="auto"/>
      </w:pPr>
      <w:r>
        <w:rPr>
          <w:rFonts w:ascii="宋体" w:hAnsi="宋体" w:eastAsia="宋体" w:cs="宋体"/>
          <w:color w:val="000"/>
          <w:sz w:val="28"/>
          <w:szCs w:val="28"/>
        </w:rPr>
        <w:t xml:space="preserve">二、宏观分析</w:t>
      </w:r>
    </w:p>
    <w:p>
      <w:pPr>
        <w:ind w:left="0" w:right="0" w:firstLine="560"/>
        <w:spacing w:before="450" w:after="450" w:line="312" w:lineRule="auto"/>
      </w:pPr>
      <w:r>
        <w:rPr>
          <w:rFonts w:ascii="宋体" w:hAnsi="宋体" w:eastAsia="宋体" w:cs="宋体"/>
          <w:color w:val="000"/>
          <w:sz w:val="28"/>
          <w:szCs w:val="28"/>
        </w:rPr>
        <w:t xml:space="preserve">10月份中国制造业采购经理指数(PMI)为51.2%，这是自2025年10月份以来首次回升到51%以上；非制造业PMI为54.0%，是今年以来的高点。数据表明当前经济走势稳中有升，生产和市场需求回暖，扩张有所加快。随着供给侧改革取得积极进展，部分传统行业生产经营状况有所改善，新动能加速聚集，结构持续优化。11月1日，国家统计局服务业调查中心和中国物流与采购联合会发布了中国制造业和非制造业采购经理指数(PMI)。数据显示，10月份，制造业PMI为51.2%，上升幅度较大；非制造业PMI为54.0%，比上月上升0.3个百分点，是今年以来的高点。</w:t>
      </w:r>
    </w:p>
    <w:p>
      <w:pPr>
        <w:ind w:left="0" w:right="0" w:firstLine="560"/>
        <w:spacing w:before="450" w:after="450" w:line="312" w:lineRule="auto"/>
      </w:pPr>
      <w:r>
        <w:rPr>
          <w:rFonts w:ascii="宋体" w:hAnsi="宋体" w:eastAsia="宋体" w:cs="宋体"/>
          <w:color w:val="000"/>
          <w:sz w:val="28"/>
          <w:szCs w:val="28"/>
        </w:rPr>
        <w:t xml:space="preserve">10月份PMI指数在荣枯线以上明显提高，表明经济增长趋稳态势已较为明朗；非制造业延续了良好的发展势头，表明经济运行继续保持稳中趋好的基本态势。总体来看，当前，我国仍要利用好经济稳中向好的有利时机，着力推进供给侧结构性改革，注重企业“降本增效”，保持经济活力。</w:t>
      </w:r>
    </w:p>
    <w:p>
      <w:pPr>
        <w:ind w:left="0" w:right="0" w:firstLine="560"/>
        <w:spacing w:before="450" w:after="450" w:line="312" w:lineRule="auto"/>
      </w:pPr>
      <w:r>
        <w:rPr>
          <w:rFonts w:ascii="宋体" w:hAnsi="宋体" w:eastAsia="宋体" w:cs="宋体"/>
          <w:color w:val="000"/>
          <w:sz w:val="28"/>
          <w:szCs w:val="28"/>
        </w:rPr>
        <w:t xml:space="preserve">10月份，制造业PMI为51.2%，比上月上升0.8个百分点。这是制造业PMI连续3个月处于荣枯线上方，也是自2025年10月份以来首次回升到51%以上。</w:t>
      </w:r>
    </w:p>
    <w:p>
      <w:pPr>
        <w:ind w:left="0" w:right="0" w:firstLine="560"/>
        <w:spacing w:before="450" w:after="450" w:line="312" w:lineRule="auto"/>
      </w:pPr>
      <w:r>
        <w:rPr>
          <w:rFonts w:ascii="宋体" w:hAnsi="宋体" w:eastAsia="宋体" w:cs="宋体"/>
          <w:color w:val="000"/>
          <w:sz w:val="28"/>
          <w:szCs w:val="28"/>
        </w:rPr>
        <w:t xml:space="preserve">从分项指数看，同上月相比，新出口订单指数、进口指数有所下降，其余10个指数均有所上升。其中，下降的2个指数降幅均在1个百分点内；上升的指数中，只有新订单指数、原材料购进价格指数升幅超过1个百分点，其余指数升幅均在1个百分点内。</w:t>
      </w:r>
    </w:p>
    <w:p>
      <w:pPr>
        <w:ind w:left="0" w:right="0" w:firstLine="560"/>
        <w:spacing w:before="450" w:after="450" w:line="312" w:lineRule="auto"/>
      </w:pPr>
      <w:r>
        <w:rPr>
          <w:rFonts w:ascii="宋体" w:hAnsi="宋体" w:eastAsia="宋体" w:cs="宋体"/>
          <w:color w:val="000"/>
          <w:sz w:val="28"/>
          <w:szCs w:val="28"/>
        </w:rPr>
        <w:t xml:space="preserve">综合来看，主要分项指数普遍回升，PMI指数回升特点明显，回升幅度较大，回升覆盖面较广，表明当前经济走势稳中有升。</w:t>
      </w:r>
    </w:p>
    <w:p>
      <w:pPr>
        <w:ind w:left="0" w:right="0" w:firstLine="560"/>
        <w:spacing w:before="450" w:after="450" w:line="312" w:lineRule="auto"/>
      </w:pPr>
      <w:r>
        <w:rPr>
          <w:rFonts w:ascii="宋体" w:hAnsi="宋体" w:eastAsia="宋体" w:cs="宋体"/>
          <w:color w:val="000"/>
          <w:sz w:val="28"/>
          <w:szCs w:val="28"/>
        </w:rPr>
        <w:t xml:space="preserve">三、行业分析</w:t>
      </w:r>
    </w:p>
    <w:p>
      <w:pPr>
        <w:ind w:left="0" w:right="0" w:firstLine="560"/>
        <w:spacing w:before="450" w:after="450" w:line="312" w:lineRule="auto"/>
      </w:pPr>
      <w:r>
        <w:rPr>
          <w:rFonts w:ascii="宋体" w:hAnsi="宋体" w:eastAsia="宋体" w:cs="宋体"/>
          <w:color w:val="000"/>
          <w:sz w:val="28"/>
          <w:szCs w:val="28"/>
        </w:rPr>
        <w:t xml:space="preserve">锻压机床是工业基础装备的重要组成部分之一，在航空航天、汽车制造、交通运输、冶金化工等等重要工业部门得到广泛应用。任何一个工业发达国家，其锻压机床的技术水平和拥有量，是其工业发达水平的重要标志。通过对我国锻压机械行业现状分析了解到，锻压机械行业起步于上世纪50年代，在七八十年代即实现了主要锻压机械的自给自足，而且依靠产品的质优价廉在世界市场上占有越来越大的份额，每年有80%的锻压机床出口。我们国产数控机床国内市场占有率已达到57%，但这个占有率数据构成大部分是低档数控机床，属于中高端的部分比例较低。锻压机械的发展趋势归纳起来具有以下特点：精密化精密化锻压工艺技术是当今发达国家锻压工艺技术的发展趋势之一，采用精密化锻压工艺技术可以提高产品精度，减少原材料消耗，提高模具寿命，减少加工废屑，减少能耗，降低成本。</w:t>
      </w:r>
    </w:p>
    <w:p>
      <w:pPr>
        <w:ind w:left="0" w:right="0" w:firstLine="560"/>
        <w:spacing w:before="450" w:after="450" w:line="312" w:lineRule="auto"/>
      </w:pPr>
      <w:r>
        <w:rPr>
          <w:rFonts w:ascii="宋体" w:hAnsi="宋体" w:eastAsia="宋体" w:cs="宋体"/>
          <w:color w:val="000"/>
          <w:sz w:val="28"/>
          <w:szCs w:val="28"/>
        </w:rPr>
        <w:t xml:space="preserve">2025年上半年机械制造业大面积不景气，但仍然有突出亮点，锻压企业呈现冰火两重天的境地。从企业调研情况看，汽车行业与2025年同比有所好转，主要体现在乘车的增量，商用车则有所下降。整车厂所属锻压企业销售看好，独立的零部件企业经营难度继续加大。前两年投资扩大商用车配套产能的企业，还没能获得进入市场的机会，就不得不关停或者退出。细分市场情况是：封头制造行业受石油化工和天然气领域的影响，上半年总体形势不好，部分企业产品价格下降，几乎没有利润，个别企业与去年同期持平。精冲生产企业由于零件国产化比例不断提高的拉动，企业销售额呈现10%左右的年增速。冲压企业中两极分化比较严重，大型企业仍然持续增长，小企业贷款困难，采用民间集资的方式维持0生产，已经走到生存的悬崖。传统制造业提振乏力，但是为军工配套的企业任务饱满，没有市场订单少和回扣款方面的压力，部分企业还在实施增加产能的投资。计算机、通讯、消费行业的金属成型制造领域形势比较好，相关的冲压和钣金制作企业有增长。</w:t>
      </w:r>
    </w:p>
    <w:p>
      <w:pPr>
        <w:ind w:left="0" w:right="0" w:firstLine="560"/>
        <w:spacing w:before="450" w:after="450" w:line="312" w:lineRule="auto"/>
      </w:pPr>
      <w:r>
        <w:rPr>
          <w:rFonts w:ascii="宋体" w:hAnsi="宋体" w:eastAsia="宋体" w:cs="宋体"/>
          <w:color w:val="000"/>
          <w:sz w:val="28"/>
          <w:szCs w:val="28"/>
        </w:rPr>
        <w:t xml:space="preserve">四、财务分析及估值</w:t>
      </w:r>
    </w:p>
    <w:p>
      <w:pPr>
        <w:ind w:left="0" w:right="0" w:firstLine="560"/>
        <w:spacing w:before="450" w:after="450" w:line="312" w:lineRule="auto"/>
      </w:pPr>
      <w:r>
        <w:rPr>
          <w:rFonts w:ascii="宋体" w:hAnsi="宋体" w:eastAsia="宋体" w:cs="宋体"/>
          <w:color w:val="000"/>
          <w:sz w:val="28"/>
          <w:szCs w:val="28"/>
        </w:rPr>
        <w:t xml:space="preserve">2025年中报同2025年年报相比应收账款约增加8000万，其他应收款增加约200万，固定资产增加约3300万。</w:t>
      </w:r>
    </w:p>
    <w:p>
      <w:pPr>
        <w:ind w:left="0" w:right="0" w:firstLine="560"/>
        <w:spacing w:before="450" w:after="450" w:line="312" w:lineRule="auto"/>
      </w:pPr>
      <w:r>
        <w:rPr>
          <w:rFonts w:ascii="宋体" w:hAnsi="宋体" w:eastAsia="宋体" w:cs="宋体"/>
          <w:color w:val="000"/>
          <w:sz w:val="28"/>
          <w:szCs w:val="28"/>
        </w:rPr>
        <w:t xml:space="preserve">本期毛利率31.32%，去年同期为24.22%。主营获利能力大幅增强。本期净利率7.97%，去年同期为5.30%，企业经营效益大幅提高。本期总资产净利率2.39%，去年同期为1.93%，总资产收益能力略有提升。本期净资产收益率4.08%，去年同期为</w:t>
      </w:r>
    </w:p>
    <w:p>
      <w:pPr>
        <w:ind w:left="0" w:right="0" w:firstLine="560"/>
        <w:spacing w:before="450" w:after="450" w:line="312" w:lineRule="auto"/>
      </w:pPr>
      <w:r>
        <w:rPr>
          <w:rFonts w:ascii="宋体" w:hAnsi="宋体" w:eastAsia="宋体" w:cs="宋体"/>
          <w:color w:val="000"/>
          <w:sz w:val="28"/>
          <w:szCs w:val="28"/>
        </w:rPr>
        <w:t xml:space="preserve">3.25%，回报股东能力增强。2025年中报扣非后净资产收益率2.08%，去年同期为1.67%，主营业务利润略有提升。图1为公司杜邦分析图</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相对同行业公司规模加速扩张，但存货变现能力有所增长。股东回报能力有很大的提升空间、在资产经营管理方面，公司的资产与销售管理能力较差，弱于8%的同业企业。在债务风险方面，该公司短期偿债能力较差，存在恨得的短期偿债压力，长期债务偿债保障明显偏弱，整体债务风险偏高，偿债压力持续存在。在经营管理中，企业利用资产创造并获取现金的能力有一定的优势，但不明显。资产利用效率有提升空间。</w:t>
      </w:r>
    </w:p>
    <w:p>
      <w:pPr>
        <w:ind w:left="0" w:right="0" w:firstLine="560"/>
        <w:spacing w:before="450" w:after="450" w:line="312" w:lineRule="auto"/>
      </w:pPr>
      <w:r>
        <w:rPr>
          <w:rFonts w:ascii="宋体" w:hAnsi="宋体" w:eastAsia="宋体" w:cs="宋体"/>
          <w:color w:val="000"/>
          <w:sz w:val="28"/>
          <w:szCs w:val="28"/>
        </w:rPr>
        <w:t xml:space="preserve">五、技术分析</w:t>
      </w:r>
    </w:p>
    <w:p>
      <w:pPr>
        <w:ind w:left="0" w:right="0" w:firstLine="560"/>
        <w:spacing w:before="450" w:after="450" w:line="312" w:lineRule="auto"/>
      </w:pPr>
      <w:r>
        <w:rPr>
          <w:rFonts w:ascii="宋体" w:hAnsi="宋体" w:eastAsia="宋体" w:cs="宋体"/>
          <w:color w:val="000"/>
          <w:sz w:val="28"/>
          <w:szCs w:val="28"/>
        </w:rPr>
        <w:t xml:space="preserve">（一）大盘分析</w:t>
      </w:r>
    </w:p>
    <w:p>
      <w:pPr>
        <w:ind w:left="0" w:right="0" w:firstLine="560"/>
        <w:spacing w:before="450" w:after="450" w:line="312" w:lineRule="auto"/>
      </w:pPr>
      <w:r>
        <w:rPr>
          <w:rFonts w:ascii="宋体" w:hAnsi="宋体" w:eastAsia="宋体" w:cs="宋体"/>
          <w:color w:val="000"/>
          <w:sz w:val="28"/>
          <w:szCs w:val="28"/>
        </w:rPr>
        <w:t xml:space="preserve">图2大盘走势</w:t>
      </w:r>
    </w:p>
    <w:p>
      <w:pPr>
        <w:ind w:left="0" w:right="0" w:firstLine="560"/>
        <w:spacing w:before="450" w:after="450" w:line="312" w:lineRule="auto"/>
      </w:pPr>
      <w:r>
        <w:rPr>
          <w:rFonts w:ascii="宋体" w:hAnsi="宋体" w:eastAsia="宋体" w:cs="宋体"/>
          <w:color w:val="000"/>
          <w:sz w:val="28"/>
          <w:szCs w:val="28"/>
        </w:rPr>
        <w:t xml:space="preserve">大盘近期走势技术分析见图2，用波浪理论来看的话，可画出此轮反弹的1234浪，第五浪正在形成，但是第五浪的强度需要据市场成交量情况，以及指标修复情况来定。如上图，我用同花顺软件划线，画出了正在形成的第五浪。均线齐头向上，上涨趋势不改，成交量也有放大。长期走势，技术分析见图二，上证指数整体成上升三角形形态，近期伴随着成交量的放大，K线向上突破了三角形上轨，所以看好后市，目前看到3300。</w:t>
      </w:r>
    </w:p>
    <w:p>
      <w:pPr>
        <w:ind w:left="0" w:right="0" w:firstLine="560"/>
        <w:spacing w:before="450" w:after="450" w:line="312" w:lineRule="auto"/>
      </w:pPr>
      <w:r>
        <w:rPr>
          <w:rFonts w:ascii="宋体" w:hAnsi="宋体" w:eastAsia="宋体" w:cs="宋体"/>
          <w:color w:val="000"/>
          <w:sz w:val="28"/>
          <w:szCs w:val="28"/>
        </w:rPr>
        <w:t xml:space="preserve">（二）个股分析</w:t>
      </w:r>
    </w:p>
    <w:p>
      <w:pPr>
        <w:ind w:left="0" w:right="0" w:firstLine="560"/>
        <w:spacing w:before="450" w:after="450" w:line="312" w:lineRule="auto"/>
      </w:pPr>
      <w:r>
        <w:rPr>
          <w:rFonts w:ascii="宋体" w:hAnsi="宋体" w:eastAsia="宋体" w:cs="宋体"/>
          <w:color w:val="000"/>
          <w:sz w:val="28"/>
          <w:szCs w:val="28"/>
        </w:rPr>
        <w:t xml:space="preserve">图3日线</w:t>
      </w:r>
    </w:p>
    <w:p>
      <w:pPr>
        <w:ind w:left="0" w:right="0" w:firstLine="560"/>
        <w:spacing w:before="450" w:after="450" w:line="312" w:lineRule="auto"/>
      </w:pPr>
      <w:r>
        <w:rPr>
          <w:rFonts w:ascii="宋体" w:hAnsi="宋体" w:eastAsia="宋体" w:cs="宋体"/>
          <w:color w:val="000"/>
          <w:sz w:val="28"/>
          <w:szCs w:val="28"/>
        </w:rPr>
        <w:t xml:space="preserve">图4周线</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60分钟线</w:t>
      </w:r>
    </w:p>
    <w:p>
      <w:pPr>
        <w:ind w:left="0" w:right="0" w:firstLine="560"/>
        <w:spacing w:before="450" w:after="450" w:line="312" w:lineRule="auto"/>
      </w:pPr>
      <w:r>
        <w:rPr>
          <w:rFonts w:ascii="宋体" w:hAnsi="宋体" w:eastAsia="宋体" w:cs="宋体"/>
          <w:color w:val="000"/>
          <w:sz w:val="28"/>
          <w:szCs w:val="28"/>
        </w:rPr>
        <w:t xml:space="preserve">日线上，形势不明，后市可能呈整理态势，或者呈下降趋势，建议多观察，放缓操作。近期RSI也是疲软态势，所以，仍建议谨慎操作，不易大量买入，建议观察。周线级别K线在一个下降通道内运行，支持力度弱，说明周线级别的态势不明朗，该股票走势无法准确预测，会经历一个时间不明整理期或者下降期，所以要谨慎买入，错过整理期。60分钟线上看，近期该股票走势也是向下的态势，需要经过一段时间的观察，才可以考虑是否可以购买。</w:t>
      </w:r>
    </w:p>
    <w:p>
      <w:pPr>
        <w:ind w:left="0" w:right="0" w:firstLine="560"/>
        <w:spacing w:before="450" w:after="450" w:line="312" w:lineRule="auto"/>
      </w:pPr>
      <w:r>
        <w:rPr>
          <w:rFonts w:ascii="宋体" w:hAnsi="宋体" w:eastAsia="宋体" w:cs="宋体"/>
          <w:color w:val="000"/>
          <w:sz w:val="28"/>
          <w:szCs w:val="28"/>
        </w:rPr>
        <w:t xml:space="preserve">（三）操作</w:t>
      </w:r>
    </w:p>
    <w:p>
      <w:pPr>
        <w:ind w:left="0" w:right="0" w:firstLine="560"/>
        <w:spacing w:before="450" w:after="450" w:line="312" w:lineRule="auto"/>
      </w:pPr>
      <w:r>
        <w:rPr>
          <w:rFonts w:ascii="宋体" w:hAnsi="宋体" w:eastAsia="宋体" w:cs="宋体"/>
          <w:color w:val="000"/>
          <w:sz w:val="28"/>
          <w:szCs w:val="28"/>
        </w:rPr>
        <w:t xml:space="preserve">通过MACD指标于11月10日显示快线上穿慢线形成金叉买入信号，结合上述对该股票的分析此阶段适合做短期投资，快进快出趁着小浪势头试水。所以于11月15日下午买入6000手合锻智能股票并且等待死叉迅速撤出市场。</w:t>
      </w:r>
    </w:p>
    <w:p>
      <w:pPr>
        <w:ind w:left="0" w:right="0" w:firstLine="560"/>
        <w:spacing w:before="450" w:after="450" w:line="312" w:lineRule="auto"/>
      </w:pPr>
      <w:r>
        <w:rPr>
          <w:rFonts w:ascii="宋体" w:hAnsi="宋体" w:eastAsia="宋体" w:cs="宋体"/>
          <w:color w:val="000"/>
          <w:sz w:val="28"/>
          <w:szCs w:val="28"/>
        </w:rPr>
        <w:t xml:space="preserve">六、投资策略</w:t>
      </w:r>
    </w:p>
    <w:p>
      <w:pPr>
        <w:ind w:left="0" w:right="0" w:firstLine="560"/>
        <w:spacing w:before="450" w:after="450" w:line="312" w:lineRule="auto"/>
      </w:pPr>
      <w:r>
        <w:rPr>
          <w:rFonts w:ascii="宋体" w:hAnsi="宋体" w:eastAsia="宋体" w:cs="宋体"/>
          <w:color w:val="000"/>
          <w:sz w:val="28"/>
          <w:szCs w:val="28"/>
        </w:rPr>
        <w:t xml:space="preserve">长期投资从大盘角度看势头较好，可以逢低买入并且等待上升，但第五浪上升到何值还有待对购买量的观察，不可盲目操作。</w:t>
      </w:r>
    </w:p>
    <w:p>
      <w:pPr>
        <w:ind w:left="0" w:right="0" w:firstLine="560"/>
        <w:spacing w:before="450" w:after="450" w:line="312" w:lineRule="auto"/>
      </w:pPr>
      <w:r>
        <w:rPr>
          <w:rFonts w:ascii="宋体" w:hAnsi="宋体" w:eastAsia="宋体" w:cs="宋体"/>
          <w:color w:val="000"/>
          <w:sz w:val="28"/>
          <w:szCs w:val="28"/>
        </w:rPr>
        <w:t xml:space="preserve">合锻智能属于制造型企业，通过前面对我国上半年的数据倒调查发现当前制造业形势整体势头较好，技术缺乏进步导致锻压行业举步维艰的困境。但合锻智能在这个紧张的环境下依然可以做到盈利并且保持在行业前列足以证明企业在未来会有一个较好的发展。</w:t>
      </w:r>
    </w:p>
    <w:p>
      <w:pPr>
        <w:ind w:left="0" w:right="0" w:firstLine="560"/>
        <w:spacing w:before="450" w:after="450" w:line="312" w:lineRule="auto"/>
      </w:pPr>
      <w:r>
        <w:rPr>
          <w:rFonts w:ascii="宋体" w:hAnsi="宋体" w:eastAsia="宋体" w:cs="宋体"/>
          <w:color w:val="000"/>
          <w:sz w:val="28"/>
          <w:szCs w:val="28"/>
        </w:rPr>
        <w:t xml:space="preserve">企业近期该股票总体呈现小幅波动向下的趋势，长期投资角度来看，该企业经营效益优良在整体行业处于低迷状态经营业绩有所增长，可以考虑用作长期投资，对于尚未入手的股民这一阶段可以考虑此时正处于下跌趋势可以考虑买入建仓为今后上涨做准备，短期角度来讲适合快进快出一旦MACD指标有痕迹出现金叉，股价运动趋势大体在支撑线与压力线之间波动尾部有脱离原支撑线向上的趋势可以在此时作为入手点，并且在死叉出现时或之后做卖可以获得小幅盈利，但股价这次上升属于小时段时期不可拖延过长，要时刻盯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2025-06-16T21:16:09+08:00</dcterms:created>
  <dcterms:modified xsi:type="dcterms:W3CDTF">2025-06-16T21:16:09+08:00</dcterms:modified>
</cp:coreProperties>
</file>

<file path=docProps/custom.xml><?xml version="1.0" encoding="utf-8"?>
<Properties xmlns="http://schemas.openxmlformats.org/officeDocument/2006/custom-properties" xmlns:vt="http://schemas.openxmlformats.org/officeDocument/2006/docPropsVTypes"/>
</file>