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最新国家开放大学电大《管理会计》形考任务7-10试题及答案</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会计》形考任务7-10试题及答案形考任务7题目1下列预算中，属于财务预算的是（）。选择一项：C.现金收支预算题目2按照“以销定产”模式，预算的编制起点是（）。选择一项：C.销售预算题目3以业务量、成本和利润之间的逻...</w:t>
      </w:r>
    </w:p>
    <w:p>
      <w:pPr>
        <w:ind w:left="0" w:right="0" w:firstLine="560"/>
        <w:spacing w:before="450" w:after="450" w:line="312" w:lineRule="auto"/>
      </w:pPr>
      <w:r>
        <w:rPr>
          <w:rFonts w:ascii="宋体" w:hAnsi="宋体" w:eastAsia="宋体" w:cs="宋体"/>
          <w:color w:val="000"/>
          <w:sz w:val="28"/>
          <w:szCs w:val="28"/>
        </w:rPr>
        <w:t xml:space="preserve">最新国家开放大学电大《管理会计》形考任务7-10试题及答案</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下列预算中，属于财务预算的是（）。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按照“以销定产”模式，预算的编制起点是（）。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D.弹性预算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下列哪项不属于经营预算（）。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A.预计资产负债表</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D.预计利润表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预算控制的原则主要包括（）。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A.全程控制</w:t>
      </w:r>
    </w:p>
    <w:p>
      <w:pPr>
        <w:ind w:left="0" w:right="0" w:firstLine="560"/>
        <w:spacing w:before="450" w:after="450" w:line="312" w:lineRule="auto"/>
      </w:pPr>
      <w:r>
        <w:rPr>
          <w:rFonts w:ascii="宋体" w:hAnsi="宋体" w:eastAsia="宋体" w:cs="宋体"/>
          <w:color w:val="000"/>
          <w:sz w:val="28"/>
          <w:szCs w:val="28"/>
        </w:rPr>
        <w:t xml:space="preserve">B.全面控制</w:t>
      </w:r>
    </w:p>
    <w:p>
      <w:pPr>
        <w:ind w:left="0" w:right="0" w:firstLine="560"/>
        <w:spacing w:before="450" w:after="450" w:line="312" w:lineRule="auto"/>
      </w:pPr>
      <w:r>
        <w:rPr>
          <w:rFonts w:ascii="宋体" w:hAnsi="宋体" w:eastAsia="宋体" w:cs="宋体"/>
          <w:color w:val="000"/>
          <w:sz w:val="28"/>
          <w:szCs w:val="28"/>
        </w:rPr>
        <w:t xml:space="preserve">D.全员控制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预算编制的程序包括（）。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A.议批准并下达执行</w:t>
      </w:r>
    </w:p>
    <w:p>
      <w:pPr>
        <w:ind w:left="0" w:right="0" w:firstLine="560"/>
        <w:spacing w:before="450" w:after="450" w:line="312" w:lineRule="auto"/>
      </w:pPr>
      <w:r>
        <w:rPr>
          <w:rFonts w:ascii="宋体" w:hAnsi="宋体" w:eastAsia="宋体" w:cs="宋体"/>
          <w:color w:val="000"/>
          <w:sz w:val="28"/>
          <w:szCs w:val="28"/>
        </w:rPr>
        <w:t xml:space="preserve">B.编制上报</w:t>
      </w:r>
    </w:p>
    <w:p>
      <w:pPr>
        <w:ind w:left="0" w:right="0" w:firstLine="560"/>
        <w:spacing w:before="450" w:after="450" w:line="312" w:lineRule="auto"/>
      </w:pPr>
      <w:r>
        <w:rPr>
          <w:rFonts w:ascii="宋体" w:hAnsi="宋体" w:eastAsia="宋体" w:cs="宋体"/>
          <w:color w:val="000"/>
          <w:sz w:val="28"/>
          <w:szCs w:val="28"/>
        </w:rPr>
        <w:t xml:space="preserve">C.审查平衡</w:t>
      </w:r>
    </w:p>
    <w:p>
      <w:pPr>
        <w:ind w:left="0" w:right="0" w:firstLine="560"/>
        <w:spacing w:before="450" w:after="450" w:line="312" w:lineRule="auto"/>
      </w:pPr>
      <w:r>
        <w:rPr>
          <w:rFonts w:ascii="宋体" w:hAnsi="宋体" w:eastAsia="宋体" w:cs="宋体"/>
          <w:color w:val="000"/>
          <w:sz w:val="28"/>
          <w:szCs w:val="28"/>
        </w:rPr>
        <w:t xml:space="preserve">D.下达目标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企业预算总目标的具体落实以及将其分解为责任目标并下达给预算执行者的过程称为预算编制。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银行借款预算属于资本预算。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B.固定制造费用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一般情况下，对直接材料用量差异负责的部门应该是（）。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A.生产部门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三差异分析法，是指将固定制造费用的成本差异分解为（）来进行分析的。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A.耗费差异</w:t>
      </w:r>
    </w:p>
    <w:p>
      <w:pPr>
        <w:ind w:left="0" w:right="0" w:firstLine="560"/>
        <w:spacing w:before="450" w:after="450" w:line="312" w:lineRule="auto"/>
      </w:pPr>
      <w:r>
        <w:rPr>
          <w:rFonts w:ascii="宋体" w:hAnsi="宋体" w:eastAsia="宋体" w:cs="宋体"/>
          <w:color w:val="000"/>
          <w:sz w:val="28"/>
          <w:szCs w:val="28"/>
        </w:rPr>
        <w:t xml:space="preserve">B.能量差异</w:t>
      </w:r>
    </w:p>
    <w:p>
      <w:pPr>
        <w:ind w:left="0" w:right="0" w:firstLine="560"/>
        <w:spacing w:before="450" w:after="450" w:line="312" w:lineRule="auto"/>
      </w:pPr>
      <w:r>
        <w:rPr>
          <w:rFonts w:ascii="宋体" w:hAnsi="宋体" w:eastAsia="宋体" w:cs="宋体"/>
          <w:color w:val="000"/>
          <w:sz w:val="28"/>
          <w:szCs w:val="28"/>
        </w:rPr>
        <w:t xml:space="preserve">D.能力差异</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从实质上看，直接工资的工资率差异属于价格差异。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缺货成本是简单条件下的经济批量控制必须考虑的相关成本之一。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下列不属于责任中心考核指标的是（）。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内部转移价格的作用（）。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B.有利于进行正确的经营决策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因利润中心实际发生的利润数大于预算数而形成的差异是不利差异。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C.不增值作业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经济增加值与会计利润的主要区别在于会计利润扣除债务利息，而经济增加值扣除了股权资本费用，而不不扣除债务利息。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2025-06-16T03:03:51+08:00</dcterms:created>
  <dcterms:modified xsi:type="dcterms:W3CDTF">2025-06-16T03:03:51+08:00</dcterms:modified>
</cp:coreProperties>
</file>

<file path=docProps/custom.xml><?xml version="1.0" encoding="utf-8"?>
<Properties xmlns="http://schemas.openxmlformats.org/officeDocument/2006/custom-properties" xmlns:vt="http://schemas.openxmlformats.org/officeDocument/2006/docPropsVTypes"/>
</file>