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土木工程专业实训报告5000字</w:t>
      </w:r>
      <w:bookmarkEnd w:id="1"/>
    </w:p>
    <w:p>
      <w:pPr>
        <w:jc w:val="center"/>
        <w:spacing w:before="0" w:after="450"/>
      </w:pPr>
      <w:r>
        <w:rPr>
          <w:rFonts w:ascii="Arial" w:hAnsi="Arial" w:eastAsia="Arial" w:cs="Arial"/>
          <w:color w:val="999999"/>
          <w:sz w:val="20"/>
          <w:szCs w:val="20"/>
        </w:rPr>
        <w:t xml:space="preserve">来源：网络  作者：海棠云影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土木工程专业实训报告5000字一.前言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w:t>
      </w:r>
    </w:p>
    <w:p>
      <w:pPr>
        <w:ind w:left="0" w:right="0" w:firstLine="560"/>
        <w:spacing w:before="450" w:after="450" w:line="312" w:lineRule="auto"/>
      </w:pPr>
      <w:r>
        <w:rPr>
          <w:rFonts w:ascii="宋体" w:hAnsi="宋体" w:eastAsia="宋体" w:cs="宋体"/>
          <w:color w:val="000"/>
          <w:sz w:val="28"/>
          <w:szCs w:val="28"/>
        </w:rPr>
        <w:t xml:space="preserve">土木工程专业实训报告5000字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建筑面积：6317.20㎡(其中地下室面积792.90㎡，阳台面积54.75㎡，阁楼面积423.4㎡)计划开工日期：2024.5(因某些原因迟迟未开工)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砌体和脚手架工程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4.梁钢筋绑扎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w:t>
      </w:r>
    </w:p>
    <w:p>
      <w:pPr>
        <w:ind w:left="0" w:right="0" w:firstLine="560"/>
        <w:spacing w:before="450" w:after="450" w:line="312" w:lineRule="auto"/>
      </w:pPr>
      <w:r>
        <w:rPr>
          <w:rFonts w:ascii="宋体" w:hAnsi="宋体" w:eastAsia="宋体" w:cs="宋体"/>
          <w:color w:val="000"/>
          <w:sz w:val="28"/>
          <w:szCs w:val="28"/>
        </w:rPr>
        <w:t xml:space="preserve">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梁、板底模拆除：梁、板跨度在2m以内时，混凝土强度达到设计强度的50%;2-8米范围内时，其强度达到设计强度的75%;大于8m的混凝土必须达到设计强度的100%时方可拆除。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⑤深浅两基坑(槽)相连时，应先填夯深基础;填至浅基坑相同的标高时，再与浅基础一起填夯。⑥基坑(槽)回填应在相对两侧或四周同时进行。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四.感想与总结</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