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加入团的申请书推荐5篇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你们在拟定申请书的过程中千万要注意语句通顺，下面是小编为您分享的加入团的申请书推荐5篇，感谢您的参阅。加入团的申请书篇1敬爱的团支部：我自愿加入中国共产主义青年团，因为我知道中国共产主义青年团是...</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为了使自己的诉求得到解决，我们可以写份申请书，你们在拟定申请书的过程中千万要注意语句通顺，下面是小编为您分享的加入团的申请书推荐5篇，感谢您的参阅。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我自愿加入中国共产主义青年团，因为我知道中国共产主义青年团是中国共产党领导的先进青年群众组织。是广大青年 在实践中学习共产主义的学校，是中国共产党的助手和后备军。青年团对青年有约束力、 有团结作用、 有吃苦耐劳的精神、 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 思列宁主义、毛泽东思想和邓小平理论为行动指南，解放思 想，实事求是，团结全国各族青年，为把我国建设成富强、 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 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 经济建设中发挥生力军和突击队作用，充分调动和发挥青年 的积极性和创造性，组织青年参加改革开放和建立社会主义 市场经济体制的实践。 团支部如果真的批准了我，会用实际行动来证明自己，用认 真的态度实行团交给我的任务，做个有职责的共青团员，并 且决心维护团组织，遵守团章，遵守纪律，在学习、劳动、 工作及其它社会活动中起到模范作用，处处为班着想、为校 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我是本校初一学生__，对于共青团，我一直有着深深的向往，我志愿加入中国共产主义青年团!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升入初中以来，我时刻铭记自己是要成为一个光荣的共青团员的人，处处严格地要求自己。但我深知更主要的是以身作则：学习上认真努力，政治上要求先进，活动中更要积极。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_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一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中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