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石柱县职改办工作总结</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石柱县职改办工作总结石柱县人力社保局2024年事业单位管理和职称工作总结2024年，在市局事业处、专技处和县委政府的领导下，我局紧紧围绕县委县政府确立的建设渝东枢纽门户和绿色生态经济强县的总体目标，深入贯彻落实科学发展观，坚持民生...</w:t>
      </w:r>
    </w:p>
    <w:p>
      <w:pPr>
        <w:ind w:left="0" w:right="0" w:firstLine="560"/>
        <w:spacing w:before="450" w:after="450" w:line="312" w:lineRule="auto"/>
      </w:pPr>
      <w:r>
        <w:rPr>
          <w:rFonts w:ascii="黑体" w:hAnsi="黑体" w:eastAsia="黑体" w:cs="黑体"/>
          <w:color w:val="000000"/>
          <w:sz w:val="36"/>
          <w:szCs w:val="36"/>
          <w:b w:val="1"/>
          <w:bCs w:val="1"/>
        </w:rPr>
        <w:t xml:space="preserve">第一篇：石柱县职改办工作总结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w:t>
      </w:r>
    </w:p>
    <w:p>
      <w:pPr>
        <w:ind w:left="0" w:right="0" w:firstLine="560"/>
        <w:spacing w:before="450" w:after="450" w:line="312" w:lineRule="auto"/>
      </w:pPr>
      <w:r>
        <w:rPr>
          <w:rFonts w:ascii="宋体" w:hAnsi="宋体" w:eastAsia="宋体" w:cs="宋体"/>
          <w:color w:val="000"/>
          <w:sz w:val="28"/>
          <w:szCs w:val="28"/>
        </w:rPr>
        <w:t xml:space="preserve">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 在严格落实好综合测评、申报承诺、申报前公示、申报材料单位盖章审查人签字等制度办法的基础上，着眼进一步提升工作质量，突出抓好四个环节：一是严格结构比例控制。按照省结构比例控制规定和厅长讲话精神，我们对高、中级资格待聘人员（含超聘人员）已达到或超过同级岗位设置数额20%的单位，暂停了申报；对高中级岗位空缺较多的单位，按照岗位空缺数的50%进行了严格控制；不管任何单位、任何个人，凡有违比例控制规定的，坚决不予申报，有力维护了职称政策的严肃性和公平性。二是严肃申报论文标准。针对越来越严重的职称申报论文的制假造假现象，为进一步净化申报环境，切实维护职称工作的公正性和严肃性，我们于今年1月份下发了《关于规范职称申报所需“论文”的通知》（秦职改办字[2024]20号），提出了规范要求：第一，申报专业技术职务任职资格评审所需论文，除申报评审条件有明确规定外，必须发表在各级新闻出版部门批准的、公开出版发行的正式期刊上，且字数原则上不少于2500字；第二，在各种形式的《论文集》上发表的所谓“论文”，在今后申报专业技术职务任职资格评审时，一律视为无效论文；第三，发表在报纸上的文章，除申报评审条件有明确规定外，一般不再作为今后申报专业技术职务任职资格的论文。三是加大清伪打假力度。为了更好体现公平公正原则，切实维护申报人权益，一方面，严格审查。我们采取一条龙流水审查的办法对申报材料进行严格审查，严把四关:即结构比例关;外语、计算机关;学历证书关;专业经历、业绩成果和论文关，坚决杜绝假学历、假计算机、假外语、假论文、假成果、假奖励及其他弄虚作假行为。对于外语和计算机，采取核对文件的办法进行验证,凡省职改办文件中查不到的人员，外语和计算机均为假证。对于学历，采取网上查询与人事档案查询相接结合的方法鉴别真伪，凡网上没有或档案无记载的学历均认定为假学历。对每一篇论文，均通过登陆国家新闻出版总署网站的办法鉴别真伪,通过查询省职改办下发的卫生、人文社会科学和交通3个专业期刊目录，确定核心期刊。按照国家新闻出版总署的规定，凡目录查不到或目录中虽有，但作者或单位自行变更的均视为非法论文，凡省职改办文件没有登录的，均确定为非核心期刊。申报中我们共查出非法期刊论文156篇，假学历1人；假计算机证1人；伪造论文4人。另一方面，严肃惩处。今年，首次实行现场发放《专业技术职务任职资格申报评审违纪处理告知书》制度，对查实的6名弄虚作假人员，我们均严格按照省规定进行了“取消当年申报资格再停止申报两年”的严肃处理并现场发放了《违纪告知书》，有效打击了社会的不良之风，维护了职称工作的严肃性。四是加强评委会建设。为进一步推进中初级专业技术职务任职资格评审工作的科学化、规范化水平，提高评审工作质量，我们重新建立了全市中初级专业技术职务任职资格评审委员会评委库，共有689名评委入选。同步，升级了各中级评审委员会评委随机抽取程序，并按照评委会组建的基本规则随机抽取了14个中级评审委员会评委，按照量化择优评审办法开展了中级职称评审工作。</w:t>
      </w:r>
    </w:p>
    <w:p>
      <w:pPr>
        <w:ind w:left="0" w:right="0" w:firstLine="560"/>
        <w:spacing w:before="450" w:after="450" w:line="312" w:lineRule="auto"/>
      </w:pPr>
      <w:r>
        <w:rPr>
          <w:rFonts w:ascii="宋体" w:hAnsi="宋体" w:eastAsia="宋体" w:cs="宋体"/>
          <w:color w:val="000"/>
          <w:sz w:val="28"/>
          <w:szCs w:val="28"/>
        </w:rPr>
        <w:t xml:space="preserve">(三)慎重布置,还权基层,积极稳妥推进专业技术岗位设置聘用工作</w:t>
      </w:r>
    </w:p>
    <w:p>
      <w:pPr>
        <w:ind w:left="0" w:right="0" w:firstLine="560"/>
        <w:spacing w:before="450" w:after="450" w:line="312" w:lineRule="auto"/>
      </w:pPr>
      <w:r>
        <w:rPr>
          <w:rFonts w:ascii="宋体" w:hAnsi="宋体" w:eastAsia="宋体" w:cs="宋体"/>
          <w:color w:val="000"/>
          <w:sz w:val="28"/>
          <w:szCs w:val="28"/>
        </w:rPr>
        <w:t xml:space="preserve">专业技术岗位设置和聘用工作是对原有专业技术职务聘任工作的全面改革，是涉及到事业单位广大专业技术人员的切身利益的大好事，为把好事办好。从四方面抓起：一是深入调研，明确政策定位。由任局长亲自带队，先后深入县区和市属高校、高中、医院等处于不同领域、专业的14家单位进行深入调研，全面了解各家单位的专业岗位设置、人员能级结构、原有聘任状况，并对新（岗位聘用）和原（职务聘任）政策规定进行了认真对照研究，对可能出现的问题进行了全面分析，为能够制定出更符合我市的专业技术岗位分布现状，更凸显我市专业技术人员结构特点的岗位聘用政策提供了有力的参考依据。同时，就政策和工作定位，我们多次请示省职改办，任局长还率员专程赴省职改办进行了汇报请示。二是建立标准，确保聘用条件科学公正。要求各事业单位或其主管部门要在既尊重专业技术岗位基本条件又不低于国家和省以及行业岗位设置管理指导意见规定的基本任职条件的前提下，本着公平公正的原则，谋利当前并兼顾长远，根据专业技术岗位的职责任务、专业技术水平要求等因素，科学确定其专业技术高、中、初级岗位内部不同等级岗位的具体聘用条件。市直各部门所属事业单位自行确定的岗位聘用条件，必须报其主管部门审批同意。市直属事业单位和各事业单位主管部门对确定或审批的专业技术岗位聘用方案，且必须明文下发并通告本域广大专业技术人员后方可执行。三是强化机制，树立聘用工作良好导向。首先，首次引入聘用工作逐级承诺制，即专业技术岗位聘用工作采取逐级申报、逐级审查、逐级承诺制度，聘用对象就自己所提供的相关证件及信息的真实性向单位做出书面承诺。单位、主管部门、县区（市直各主管部门）职改办逐级审查核对其上报聘用资料原件，并将拟聘人员资料原件和本级部门出具的承诺材料层层上报。其次，强化竞争激励机制，规定：首次聘用工作中原已聘人员进入相应岗位等级后，仍有空岗的，以及首聘结束转入正常化聘用后，聘用工作必须严格按照省市规定的竞争上岗办法，通过组织竞争上岗择优聘用待聘人员。第三，明确首次聘用聘期，要求首次聘用时必须明确聘期，首次聘用聘期之内发生的聘用行为，其聘用时间一律以首次聘任截止时间为准，首聘到期后，组织全部专业技术人员重新竞争上岗。以更好调动广大专业技术人员积极性创造性。四是严格核准，积极开展首聘工作。坚持实事求是、不搞一刀切的原则，要求各单位要严格按照省、市事业单位专业技术岗位聘用工作各项政策规定，积极稳妥地开展工作。我们随时受理按照规定程序要求开展工作且核准手续完备事业单位的聘用方案核准工作，做到成熟一个单位，核准一个单位，并且,从维护广大专业技术人员切身利益出发 ,核准时间一律以相应单位申报之月为准。</w:t>
      </w:r>
    </w:p>
    <w:p>
      <w:pPr>
        <w:ind w:left="0" w:right="0" w:firstLine="560"/>
        <w:spacing w:before="450" w:after="450" w:line="312" w:lineRule="auto"/>
      </w:pPr>
      <w:r>
        <w:rPr>
          <w:rFonts w:ascii="宋体" w:hAnsi="宋体" w:eastAsia="宋体" w:cs="宋体"/>
          <w:color w:val="000"/>
          <w:sz w:val="28"/>
          <w:szCs w:val="28"/>
        </w:rPr>
        <w:t xml:space="preserve">（四）加强防范，严格监管，有力确保专业技术人员考试安全有序</w:t>
      </w:r>
    </w:p>
    <w:p>
      <w:pPr>
        <w:ind w:left="0" w:right="0" w:firstLine="560"/>
        <w:spacing w:before="450" w:after="450" w:line="312" w:lineRule="auto"/>
      </w:pPr>
      <w:r>
        <w:rPr>
          <w:rFonts w:ascii="宋体" w:hAnsi="宋体" w:eastAsia="宋体" w:cs="宋体"/>
          <w:color w:val="000"/>
          <w:sz w:val="28"/>
          <w:szCs w:val="28"/>
        </w:rPr>
        <w:t xml:space="preserve">为确保各项考试全程安全，万无一失，我们在继续坚持审查盖章签字、三证入场、入场摄像、监考轮换等好的做法的基础上，做好四方面工作：一是加强安全预案，切实防范考试突发事件。按照省人事考试中心各项考试通报，本着有则改之，无则加冕的原则，我们精心分析了考试中各种纰漏发生的因由，认真修改完善了各项考试应对突发事件安全预案，切实提高预测预警、信息报告、提高应急处理能力。特别是全国二级建造师考试以后，根据国家和省提出的更高要求，我们专门制定了新的《职称考试组织工作方案》，按照新方案，协调市无线电管理分局，在考试期间为考点派出通讯监测车辆，对考点周围通讯信号进行实时监测，防范高科技作弊行为;协调市公安局，成立公安巡视组，加强考点外围巡查，重点配合无线电管理分局通讯监测结果进行查处，同时，依法处理考点内考生伪造身份证件及其他严重影响考试秩序行为。新方案的落实，使考试举措更加完善，考试组织更加周密。二是严格试卷管理，确保试卷绝对安全。按照赵局长主管初期指示精神，提高了试卷运送和交接手续要求，赴省接送试卷期间，除司机外保证两名工作人员押运，做到人不离车，目不离卷，试卷在秦期间全部保存在市保密局，保密局、试卷接送人员、考点三方在试卷交接过程中必须履行严格的交接签字手续，确保了试卷运送交接绝对安全。三是坚持抽签定岗,抵制社会人情干扰。为了更好抵制人情因素对考试工作的干扰，在大型考试中实行考试工作人员考前抽签和通讯设备上交封存制度。考试前2个小时，由局领导主持考点总督察员（局领导）、考点督察组长、考场督察员、职考处考务人员抽签确定负责的考点、考场，抽签后将抽签同志的手机等通讯设备收缴封存，考后发回。通过抽签随机选定考点督察人员，使考试工作人员易于婉拒来自社会的人情干扰，确保了大家全身心投入考试工作。四是加强流感防范,心系考生身心健康。6月27日开始的职称计算机考试正值H1N1流感世界范围内流行，并且我市出现了两例患者，局领导高度重视，要求我们认真做好防范工作，我们向省厅和市卫生疾控等部门咨询了防范要点，并从市有关医院借来四部体温测量仪，在电大考点三楼（考场在四楼）设置考生体温检查关口，专门指派两名工作人员协同考点医护人员对应考考生逐人检测体温，对高温高热的4名考生，在确认未与外来人员接触的前提下，发放口罩给其佩戴后，允其参加考试，考试结束后，再次给发热考生量测体温，并登记备案。下半年组织的各项考试工作中,在入场环节,我们均增设置了体温检测关口,对考生的身心健康实实在在的负起责任。</w:t>
      </w:r>
    </w:p>
    <w:p>
      <w:pPr>
        <w:ind w:left="0" w:right="0" w:firstLine="560"/>
        <w:spacing w:before="450" w:after="450" w:line="312" w:lineRule="auto"/>
      </w:pPr>
      <w:r>
        <w:rPr>
          <w:rFonts w:ascii="宋体" w:hAnsi="宋体" w:eastAsia="宋体" w:cs="宋体"/>
          <w:color w:val="000"/>
          <w:sz w:val="28"/>
          <w:szCs w:val="28"/>
        </w:rPr>
        <w:t xml:space="preserve">2024年职称民主评议工作的总体思路：按照市、局民主评议工作办公室要求，不折不扣落实民主评议各项规定动作，公平公正开展专业技术职务任职资格评审考试工作，积极稳妥推进专业技术岗位设置聘用工作，严肃严格开展职称证书普查登记及证书信息上网公示工作。按照机构改革拟定的新职能，进一步修改工作制度规定，完善工作程序流程，认真提供公开透明、优质高效服务，不断提升职称工作服务经济社会发展能力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第三篇：2024--2024学石柱小学学校工作总结</w:t>
      </w:r>
    </w:p>
    <w:p>
      <w:pPr>
        <w:ind w:left="0" w:right="0" w:firstLine="560"/>
        <w:spacing w:before="450" w:after="450" w:line="312" w:lineRule="auto"/>
      </w:pPr>
      <w:r>
        <w:rPr>
          <w:rFonts w:ascii="宋体" w:hAnsi="宋体" w:eastAsia="宋体" w:cs="宋体"/>
          <w:color w:val="000"/>
          <w:sz w:val="28"/>
          <w:szCs w:val="28"/>
        </w:rPr>
        <w:t xml:space="preserve">2024——2024学石柱小学学校工作总结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教育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1、开学初制定德育工作计划，主题活动安排和少先队工作计划，学校按计划有条不紊地开展德育工作，避免德育工作开展的随意性和盲目性，2、坚持日检查周评比工作。学校一直把 “值日检查”作为学校德育管理的一项重要内容，做到责任到人，分工明确，要求值周领导，值日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利用每周一的国旗下演讲等活动,教育陶冶师生的品德修养。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1、文体活动：先后举办庆祝“五一”趣味体育比赛，庆“国庆”篮球赛，庆祝“六一”文艺表演等大型活动。</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操、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４期，教育健康课班均２节，少先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本学年各班安全排查40次，共收缴小刀1把，易伤人的塑料玩具枪2把，打火机7个，校委会检查排查20余次，值日教师检查百余次。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经校委会研究决定，由所有男教师，每周1人一组轮流值班，值班间做到了24小时通信畅通和检查记录清楚详实。每学期放假前，学校都要进行安全大排查，并对学校假期值班进行详细安排。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2、学校教学楼有渗漏现象，教学楼天花板粉刷面不定时脱落，教学楼北面墙体开裂。</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