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和硕县编办2024年健康教育半年工作总结2024年我办健康教育工作在县文明办的领导下，在局领导的重视下，结合本局实际，坚持以人为本，强化健康理念，进一步深化宣传教育活动的开展，为切实抓好本单位职工的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