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关于《猎人笔记》读后感精选范文6篇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书可以改变我们看待世界的角度，通过阅读古今中外的不同书籍，我们可以学习到更多的知识，为了记录下来，让我们写一篇读后感吧，以下是小编和大家分享的关于《猎人笔记》读后感精选范文，以供参考，希望对您有帮助。《猎人笔记》读后感1屠格涅夫善于描写少...</w:t>
      </w:r>
    </w:p>
    <w:p>
      <w:pPr>
        <w:ind w:left="0" w:right="0" w:firstLine="560"/>
        <w:spacing w:before="450" w:after="450" w:line="312" w:lineRule="auto"/>
      </w:pPr>
      <w:r>
        <w:rPr>
          <w:rFonts w:ascii="宋体" w:hAnsi="宋体" w:eastAsia="宋体" w:cs="宋体"/>
          <w:color w:val="000"/>
          <w:sz w:val="28"/>
          <w:szCs w:val="28"/>
        </w:rPr>
        <w:t xml:space="preserve">读书可以改变我们看待世界的角度，通过阅读古今中外的不同书籍，我们可以学习到更多的知识，为了记录下来，让我们写一篇读后感吧，以下是小编和大家分享的关于《猎人笔记》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2025-07-08T04:52:49+08:00</dcterms:created>
  <dcterms:modified xsi:type="dcterms:W3CDTF">2025-07-08T04:52:49+08:00</dcterms:modified>
</cp:coreProperties>
</file>

<file path=docProps/custom.xml><?xml version="1.0" encoding="utf-8"?>
<Properties xmlns="http://schemas.openxmlformats.org/officeDocument/2006/custom-properties" xmlns:vt="http://schemas.openxmlformats.org/officeDocument/2006/docPropsVTypes"/>
</file>