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人才中心总结（精选）</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才中心总结（精选）2024年工作总结及2024年工作安排2024年年初以来在县委、县政府的正确领导下，在县人社局的直接领导下，县人才中心紧紧围绕“人才兴县、人才立县、人才强县”这一理念，创造性的开展了各项人才工作，现将具体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第一篇：人才中心总结（精选）</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2024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2024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2024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县人才中心积极做好2024年、2024年“三支一扶”大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2024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3、按照省市促进毕业生就业创业的各项政策，做好促进大学生就业工作，通过2次大型大学生专场招聘会、小型洽谈会、向企业推荐工作等多种形式完成2024届大学生实名制就业工作;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4、协助省、市“三支一扶”领导小组做好2024年“三支一扶”人员招录工作，继续保证2024年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w:t>
      </w:r>
    </w:p>
    <w:p>
      <w:pPr>
        <w:ind w:left="0" w:right="0" w:firstLine="560"/>
        <w:spacing w:before="450" w:after="450" w:line="312" w:lineRule="auto"/>
      </w:pPr>
      <w:r>
        <w:rPr>
          <w:rFonts w:ascii="宋体" w:hAnsi="宋体" w:eastAsia="宋体" w:cs="宋体"/>
          <w:color w:val="000"/>
          <w:sz w:val="28"/>
          <w:szCs w:val="28"/>
        </w:rPr>
        <w:t xml:space="preserve">人才中心2024年工作总结</w:t>
      </w:r>
    </w:p>
    <w:p>
      <w:pPr>
        <w:ind w:left="0" w:right="0" w:firstLine="560"/>
        <w:spacing w:before="450" w:after="450" w:line="312" w:lineRule="auto"/>
      </w:pPr>
      <w:r>
        <w:rPr>
          <w:rFonts w:ascii="宋体" w:hAnsi="宋体" w:eastAsia="宋体" w:cs="宋体"/>
          <w:color w:val="000"/>
          <w:sz w:val="28"/>
          <w:szCs w:val="28"/>
        </w:rPr>
        <w:t xml:space="preserve">2024年，随着单位合并、业务整合，人才中心工作开展顺利，在新的形势下、新的党组领导下，人才中心整体素质强、队伍过硬，充分展现了听从领导、顺应形势、积极调整。2024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2024—2024）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2024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2024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2024年全年工作开展情况顺利，领导支持力度大，人才中心整体素质高，队伍团结，工作态度踏实，圆满完成了全年工作任务。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2024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2024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2024年、2024年“三支一扶”大学生志愿服务的管理工作，定期与各镇联系，了解“三支一扶”大学生上岗工作的情况，及时协调解决大学生工作、生活中遇到的各种困难。同时针对2024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5、较好地完成2024级学历教育函授班教学工作，毕业证正在办理中。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7、特警学校2024级学生已顺利毕业，遗留问题大部分得到解决，保持了稳定。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[2024]15号）》、《关于加快推行人事代理制的具体意见（鄂州人[2024]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2024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2024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篇一：2024人才工作自查报告 2024人才工作自查报告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2024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2024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2024-2024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2024年工作思路、目标任务和创新举措，进一步推动全省中小企业、非公经济人才工作再上新台阶，根据《2024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（四）2024年人才培训项目完成情况；</w:t>
      </w:r>
    </w:p>
    <w:p>
      <w:pPr>
        <w:ind w:left="0" w:right="0" w:firstLine="560"/>
        <w:spacing w:before="450" w:after="450" w:line="312" w:lineRule="auto"/>
      </w:pPr>
      <w:r>
        <w:rPr>
          <w:rFonts w:ascii="宋体" w:hAnsi="宋体" w:eastAsia="宋体" w:cs="宋体"/>
          <w:color w:val="000"/>
          <w:sz w:val="28"/>
          <w:szCs w:val="28"/>
        </w:rPr>
        <w:t xml:space="preserve">（五）2024年人才培训项目完成及进展情况；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（六）2024年人才工作思路、目标任务、整体安排和推进措施等。以上材料请于11月10日之前报省局人事处。联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2024年、2024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根据《2024年全省中小企业、非公有制经济人才工作要点》，现将我县人才工作情况总结如下：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2024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2024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2024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2024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2024年底，全市留学生创业园达到9家，海外留学人才达到2024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2024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2024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2024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2024年，宁波出台了《宁波市人才中介机构管理办法》及相关配套政策，截至2024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2024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2024年-2024年，宁波新增人才资源总数达25.1万人，其中企业新增人才资源数23.07万人，占总新增人才资源数的91%，企业人才开发主体地位基本确立。截至2024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2024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2025-05-02T09:29:33+08:00</dcterms:created>
  <dcterms:modified xsi:type="dcterms:W3CDTF">2025-05-02T09:29:33+08:00</dcterms:modified>
</cp:coreProperties>
</file>

<file path=docProps/custom.xml><?xml version="1.0" encoding="utf-8"?>
<Properties xmlns="http://schemas.openxmlformats.org/officeDocument/2006/custom-properties" xmlns:vt="http://schemas.openxmlformats.org/officeDocument/2006/docPropsVTypes"/>
</file>