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常熟2024经济运行分析</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第一篇：常熟2024经济运行分析经济加速转型 民生显著改善——2024年常熟市经济运行简析2024年，面对复杂多变的宏观经济形势，在市委市政府的正确领导下，全市上下坚持以科学发展观为指导，紧紧围绕“率先基本实现现代化”目标，以“转方式、抓...</w:t>
      </w:r>
    </w:p>
    <w:p>
      <w:pPr>
        <w:ind w:left="0" w:right="0" w:firstLine="560"/>
        <w:spacing w:before="450" w:after="450" w:line="312" w:lineRule="auto"/>
      </w:pPr>
      <w:r>
        <w:rPr>
          <w:rFonts w:ascii="黑体" w:hAnsi="黑体" w:eastAsia="黑体" w:cs="黑体"/>
          <w:color w:val="000000"/>
          <w:sz w:val="36"/>
          <w:szCs w:val="36"/>
          <w:b w:val="1"/>
          <w:bCs w:val="1"/>
        </w:rPr>
        <w:t xml:space="preserve">第一篇：常熟2024经济运行分析</w:t>
      </w:r>
    </w:p>
    <w:p>
      <w:pPr>
        <w:ind w:left="0" w:right="0" w:firstLine="560"/>
        <w:spacing w:before="450" w:after="450" w:line="312" w:lineRule="auto"/>
      </w:pPr>
      <w:r>
        <w:rPr>
          <w:rFonts w:ascii="宋体" w:hAnsi="宋体" w:eastAsia="宋体" w:cs="宋体"/>
          <w:color w:val="000"/>
          <w:sz w:val="28"/>
          <w:szCs w:val="28"/>
        </w:rPr>
        <w:t xml:space="preserve">经济加速转型 民生显著改善</w:t>
      </w:r>
    </w:p>
    <w:p>
      <w:pPr>
        <w:ind w:left="0" w:right="0" w:firstLine="560"/>
        <w:spacing w:before="450" w:after="450" w:line="312" w:lineRule="auto"/>
      </w:pPr>
      <w:r>
        <w:rPr>
          <w:rFonts w:ascii="宋体" w:hAnsi="宋体" w:eastAsia="宋体" w:cs="宋体"/>
          <w:color w:val="000"/>
          <w:sz w:val="28"/>
          <w:szCs w:val="28"/>
        </w:rPr>
        <w:t xml:space="preserve">——2024年常熟市经济运行简析</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在市委市政府的正确领导下，全市上下坚持以科学发展观为指导，紧紧围绕“率先基本实现现代化”目标，以“转方式、抓创新、重统筹、惠民生”为主线，攻坚克难，奋力拼搏，强力推进自主创新和结构调整，加快经济转型升级，着力保障改善民生，全市经济实现平稳较快增长，运行质量稳步提升，产业结构加快调整，创新活力不断提升，发展动力全面增强，民生事业持续推进。</w:t>
      </w:r>
    </w:p>
    <w:p>
      <w:pPr>
        <w:ind w:left="0" w:right="0" w:firstLine="560"/>
        <w:spacing w:before="450" w:after="450" w:line="312" w:lineRule="auto"/>
      </w:pPr>
      <w:r>
        <w:rPr>
          <w:rFonts w:ascii="宋体" w:hAnsi="宋体" w:eastAsia="宋体" w:cs="宋体"/>
          <w:color w:val="000"/>
          <w:sz w:val="28"/>
          <w:szCs w:val="28"/>
        </w:rPr>
        <w:t xml:space="preserve">一、三次产业协同发展</w:t>
      </w:r>
    </w:p>
    <w:p>
      <w:pPr>
        <w:ind w:left="0" w:right="0" w:firstLine="560"/>
        <w:spacing w:before="450" w:after="450" w:line="312" w:lineRule="auto"/>
      </w:pPr>
      <w:r>
        <w:rPr>
          <w:rFonts w:ascii="宋体" w:hAnsi="宋体" w:eastAsia="宋体" w:cs="宋体"/>
          <w:color w:val="000"/>
          <w:sz w:val="28"/>
          <w:szCs w:val="28"/>
        </w:rPr>
        <w:t xml:space="preserve">据初步测算，2024年全市实现地区生产总值1710.45亿元，按可比价计算增长12.2%，三次产业比例调整为2：54.8：43.2。实现财政总收入352.09亿元，同比增长28.5%，其中财政一般预算收入122.5亿元，同比增长22.4%。</w:t>
      </w:r>
    </w:p>
    <w:p>
      <w:pPr>
        <w:ind w:left="0" w:right="0" w:firstLine="560"/>
        <w:spacing w:before="450" w:after="450" w:line="312" w:lineRule="auto"/>
      </w:pPr>
      <w:r>
        <w:rPr>
          <w:rFonts w:ascii="宋体" w:hAnsi="宋体" w:eastAsia="宋体" w:cs="宋体"/>
          <w:color w:val="000"/>
          <w:sz w:val="28"/>
          <w:szCs w:val="28"/>
        </w:rPr>
        <w:t xml:space="preserve">1、农业现代化加快推进。2024年，全市农业生产继续增产增收，实现农业总产值57.35亿元，比上年增长14.2%；实现粮食总产量32.14万吨，增长3.0%。其中，种植业实现产值28.82亿元，增长16.3%；渔业实现产值13.85亿元，增长10.7%。现代农业有效推进。新增高效农业面积2.5万亩，其中高效设施农业面积1.1万亩，高效农业产值占农业总产值的比重超80%。农业机械化水平快速提升。新增各类先进的补贴农机具10400台，稻麦生产机械化水平达97.5%，稻麦秸秆机械化还田率达80.2%。农业产业化进程加快推进。拥有农业龙头企业共52家，2024年销售收入144.23亿元，为农业总产值的2.5倍，农产品出口创汇6700万美元。</w:t>
      </w:r>
    </w:p>
    <w:p>
      <w:pPr>
        <w:ind w:left="0" w:right="0" w:firstLine="560"/>
        <w:spacing w:before="450" w:after="450" w:line="312" w:lineRule="auto"/>
      </w:pPr>
      <w:r>
        <w:rPr>
          <w:rFonts w:ascii="宋体" w:hAnsi="宋体" w:eastAsia="宋体" w:cs="宋体"/>
          <w:color w:val="000"/>
          <w:sz w:val="28"/>
          <w:szCs w:val="28"/>
        </w:rPr>
        <w:t xml:space="preserve">2、工业转型升级成效显著。2024年，全市实现工业总产值4275.39亿元，比上年增长17.1%；规模以上企业实现产值3287.4亿元，增长18.4%，占工业总产值的比重为76.9%。重工业增长快于轻工业。规模以上重工业实现产值1933.72亿元，增长21.5%，高于轻工业7.3个百分点，轻、重工业比例达41.2:58.8。新兴产业主导作用增强。八大新兴产业实现产值1114.85亿元，增长30.3%，增幅高于全市平均水平11.9个百分点，占规模以上工业产值的比重达33.9%，比上年提高3.1个百分点，对规模以上工业产值增长的贡献率达50.7%。高新技术产业快速发展。高新技术产业完成产值1000.64亿元，增长25.8%，增速高出全市平均水平7.4个百分点，占规模以上工业总产值比重达30.4%，比上年提高2.5个百分点，对规模以上工业产值增长的贡献率达40.1%。品牌经济做大做强。全市省级以上名牌企业共完成产值1071.72亿元，增长19.7%，占规模以上工业产值的比重达32.6%，比上年提高0.4个百分点。</w:t>
      </w:r>
    </w:p>
    <w:p>
      <w:pPr>
        <w:ind w:left="0" w:right="0" w:firstLine="560"/>
        <w:spacing w:before="450" w:after="450" w:line="312" w:lineRule="auto"/>
      </w:pPr>
      <w:r>
        <w:rPr>
          <w:rFonts w:ascii="宋体" w:hAnsi="宋体" w:eastAsia="宋体" w:cs="宋体"/>
          <w:color w:val="000"/>
          <w:sz w:val="28"/>
          <w:szCs w:val="28"/>
        </w:rPr>
        <w:t xml:space="preserve">3、服务业发展加快提速。2024年，全市实现服务业增加值738.73亿元，比上年增长14.5%（可比价），占地区生产总值的43.2%，位居苏州五县市第一，比上年提高1.4个百分点。旅游事业蓬勃发展。全市各类景点接待境内外游客1733万人次，其中境外游客96556人，分别增长10.1%和12.7%，实现旅游总收入251.89亿元，增长23.7%。金融运行平稳。截至2024年末，全市金融机构人民币存款余额1817.71亿元，比年初增加175.92亿元，增长10.7%；金融机构人民币贷款余额1319.52亿元，比年初增加189.87亿元，增长16.8%。其中，短期贷款746.23亿元，中长期贷款541.46亿元，分别增长22.6%和11.0%。港口吞吐能力不断提升。常熟港实现货物吞吐量5702万吨，增长13.1%。其中，外贸货物吞吐量1036万吨，增长9.8%；集装箱吞吐量32万标箱，增长3.9%。现代服务业加速推进。年内新增制造业分离发展现代服务业企业65家；实现文化产业增加值87.16亿元，比上年增长24.3%；实现服务外包接包额12050万美元，离岸执行额4365万美元，分别增长92.8%和30.0%。</w:t>
      </w:r>
    </w:p>
    <w:p>
      <w:pPr>
        <w:ind w:left="0" w:right="0" w:firstLine="560"/>
        <w:spacing w:before="450" w:after="450" w:line="312" w:lineRule="auto"/>
      </w:pPr>
      <w:r>
        <w:rPr>
          <w:rFonts w:ascii="宋体" w:hAnsi="宋体" w:eastAsia="宋体" w:cs="宋体"/>
          <w:color w:val="000"/>
          <w:sz w:val="28"/>
          <w:szCs w:val="28"/>
        </w:rPr>
        <w:t xml:space="preserve">二、三大需求协调拉动</w:t>
      </w:r>
    </w:p>
    <w:p>
      <w:pPr>
        <w:ind w:left="0" w:right="0" w:firstLine="560"/>
        <w:spacing w:before="450" w:after="450" w:line="312" w:lineRule="auto"/>
      </w:pPr>
      <w:r>
        <w:rPr>
          <w:rFonts w:ascii="宋体" w:hAnsi="宋体" w:eastAsia="宋体" w:cs="宋体"/>
          <w:color w:val="000"/>
          <w:sz w:val="28"/>
          <w:szCs w:val="28"/>
        </w:rPr>
        <w:t xml:space="preserve">1、固定资产投资稳步增长。2024年，全市完成全社会投资535.37亿元，比上年增长21.5%，其中工业投资278.01亿元，增长17.1%。重大项目引领增长。在建重大投资项目（计划总投资5亿元的内资项目和1亿美元以上的外资项目）共24个，当年完成投资99.81亿元，增长94.3%。其中，工业项目和服务业项目分别为10个和14个，分别完成投资52.59亿元和47.22亿元，分别增长81.6%和110.6%。新兴产业投资发力。八大新兴产业在建项目共144个，当年完成投资98.88亿元，增长42.8%，高于全社会投资增幅21.3个百分点，占全社会投资的比重为18.7%，比上年提高2.8个百分点。其中，新材料产业（34.12亿元）、高端装备制造业（27.21亿元）、智能电网和物联网业（11.77亿元）占到七成以上，分别增长165.2%、14.3%和77.7%。基础设施建设强劲增长。全年完成投资129.47亿元，增长48.9%，高于全社会投资增速27.4个百分点，占全社会投资的24.2%。服务业投资比重提升。</w:t>
      </w:r>
    </w:p>
    <w:p>
      <w:pPr>
        <w:ind w:left="0" w:right="0" w:firstLine="560"/>
        <w:spacing w:before="450" w:after="450" w:line="312" w:lineRule="auto"/>
      </w:pPr>
      <w:r>
        <w:rPr>
          <w:rFonts w:ascii="宋体" w:hAnsi="宋体" w:eastAsia="宋体" w:cs="宋体"/>
          <w:color w:val="000"/>
          <w:sz w:val="28"/>
          <w:szCs w:val="28"/>
        </w:rPr>
        <w:t xml:space="preserve">1完成服务业投资255.15亿元，增长26.5%，占全社会投资的比重由上年的45.8%提高为47.7%。其中，房地产投资完成93.02亿元，下降3.1%，为近年来首次负增长。</w:t>
      </w:r>
    </w:p>
    <w:p>
      <w:pPr>
        <w:ind w:left="0" w:right="0" w:firstLine="560"/>
        <w:spacing w:before="450" w:after="450" w:line="312" w:lineRule="auto"/>
      </w:pPr>
      <w:r>
        <w:rPr>
          <w:rFonts w:ascii="宋体" w:hAnsi="宋体" w:eastAsia="宋体" w:cs="宋体"/>
          <w:color w:val="000"/>
          <w:sz w:val="28"/>
          <w:szCs w:val="28"/>
        </w:rPr>
        <w:t xml:space="preserve">2、消费市场繁荣发展。2024年，全市实现社会消费品零售总额425.22亿元，比上年增长18.1%，其中限额以上批发和零售业、住宿和餐饮业单位实现零售额241.29亿元，比上年增长25.8%。市场规模持续扩张。全市商品市场成交额达1205.12亿元，比上年增长20.0%。其中，专业市场实现成交额1017.11亿元，占全市商品市场成交额的比重达84.4%。服装城市场成交额突破800亿元，达800.58亿元，增长22.6%。城乡市场共同发展。2024年，城区实现零售额221.66亿元，农村实现零售额203.56亿元，分别增长18.2%和17.9%。家电下乡成效显著。全年家电下乡共销售家电8.45万台，实现销售额2.15亿元；家电以旧换新共销售各类家电13.27万台，实现销售额5.30亿元。消费热点频现。从限额以上批发和零售贸易企业的零售情况看，建材类、家具类、家电类热销，分别实现零售额15.74亿元、15.5亿元和20.74亿元，分别增长41.0%、49.7%和34.1%；石油制品类较快增长，实现零售额23.99亿元，增长29.6%；金银珠宝类消费受宠，实现零售额3.84亿元，增长26.0%；汽车消费增长趋缓，实现零售额56.29亿元，增长21.7%，增速比年初回落23.5个百分点。</w:t>
      </w:r>
    </w:p>
    <w:p>
      <w:pPr>
        <w:ind w:left="0" w:right="0" w:firstLine="560"/>
        <w:spacing w:before="450" w:after="450" w:line="312" w:lineRule="auto"/>
      </w:pPr>
      <w:r>
        <w:rPr>
          <w:rFonts w:ascii="宋体" w:hAnsi="宋体" w:eastAsia="宋体" w:cs="宋体"/>
          <w:color w:val="000"/>
          <w:sz w:val="28"/>
          <w:szCs w:val="28"/>
        </w:rPr>
        <w:t xml:space="preserve">3、外贸出口增速放缓。2024年，全市积极应对外贸市场变化，克难求进，外贸进出口保持平稳增长。全年实现进出口总额198.04亿美元，比上年增长14.3%。其中，出口135.46亿元，增长16.2%，比上年回落33个百分点；进口62.58亿元，增长10.5%。贸易方式加快转变。一般贸易实现进出口额74.11亿美元，比上年增长24.0%，高于加工贸易17.6个百分点，占进出口总额的比重达到37.4%。出口结构不断优化。机电产品、高新技术产品分别出口73.76亿美元和53.45亿美元，比上年增长8.6%和6.0%。，占全市的54.4%和39.5%。新兴市场加快拓展。对台贸易实现进出口额13.07亿美元，增长41.4%，台湾地区成为我市继欧盟、美国、日本、韩国和东盟之外的第六大贸易伙伴。与东盟进出口比上年增长32.0%。中东、拉美、非洲等新兴市场贸易份额不断提高，进出口总额分别增长20.0%、21.6%和36.3%，占比比上年提高0.8个百分点。</w:t>
      </w:r>
    </w:p>
    <w:p>
      <w:pPr>
        <w:ind w:left="0" w:right="0" w:firstLine="560"/>
        <w:spacing w:before="450" w:after="450" w:line="312" w:lineRule="auto"/>
      </w:pPr>
      <w:r>
        <w:rPr>
          <w:rFonts w:ascii="宋体" w:hAnsi="宋体" w:eastAsia="宋体" w:cs="宋体"/>
          <w:color w:val="000"/>
          <w:sz w:val="28"/>
          <w:szCs w:val="28"/>
        </w:rPr>
        <w:t xml:space="preserve">三、民资外资齐头并进</w:t>
      </w:r>
    </w:p>
    <w:p>
      <w:pPr>
        <w:ind w:left="0" w:right="0" w:firstLine="560"/>
        <w:spacing w:before="450" w:after="450" w:line="312" w:lineRule="auto"/>
      </w:pPr>
      <w:r>
        <w:rPr>
          <w:rFonts w:ascii="宋体" w:hAnsi="宋体" w:eastAsia="宋体" w:cs="宋体"/>
          <w:color w:val="000"/>
          <w:sz w:val="28"/>
          <w:szCs w:val="28"/>
        </w:rPr>
        <w:t xml:space="preserve">1、民资发展量质齐升。2024年，全市多措并举，抢抓机遇，奋力争先，民营经济发展再创佳绩。个私注册总量持续攀升。当年新办私营企业再次突破3000家，达3095家，注册资本99.28亿元；新批个体工商户10799户，注册资金9.39亿元。期末个私经济注册资本达888.14亿元，比上年增长20.5%，继续位居全省前茅。全市净增民资（内资）注册资本250.2亿元，完成年度目标的2.1倍。内在质量不断提升。当年新办有限公司2855家，注册资本总额达96.6亿元，分别占新办企业总数的92.2%和注册资本总额的97.3%。新办私营有限公司平均注册资本达338.5万元。当年新办注册资本超千万元有限公司287家，比上年增加46家，注册资本127亿元，比上年增长26.0%，占全市净增民资（内资）注册资本总额的50.8%。其中，超5000万元的有26家，超亿元的有31家。个私经济财税贡献再上台阶。全市个私经济实现入库地方税收40.93亿元，增长20.3%，占入库税金(不含耕占税及契税)的47.5%，比上年提高0.8个百分点，稳居各经济类型之首。</w:t>
      </w:r>
    </w:p>
    <w:p>
      <w:pPr>
        <w:ind w:left="0" w:right="0" w:firstLine="560"/>
        <w:spacing w:before="450" w:after="450" w:line="312" w:lineRule="auto"/>
      </w:pPr>
      <w:r>
        <w:rPr>
          <w:rFonts w:ascii="宋体" w:hAnsi="宋体" w:eastAsia="宋体" w:cs="宋体"/>
          <w:color w:val="000"/>
          <w:sz w:val="28"/>
          <w:szCs w:val="28"/>
        </w:rPr>
        <w:t xml:space="preserve">2、外资外经阔步前行。2024年，全市充分发挥两区两园集聚功能，加快引进关联度高、带动性强的科技型、基地型、龙头型外资项目和外资研发机构，依托优势企业积极拓展外经合作，大力发展服务外包产业，助推外资经济转型。利用外资扎实推进。全市新签利用外资合同176项，注册外资20.08亿美元，到帐外资9.02亿美元。其中服务业外资16项，注册资本1.64亿元，到帐外资2亿美元，增长89.4%。批准五大新型产业项目110项，总投资31.34亿美元，注册外资14.35亿美元，分别占全市的69.8%和67.2%。外经合作稳步拓展。新办境外企业18家，增资6家，当年投资12127万美元，其中中方协议投资额 5960万美元。新签对外承包工程和劳务合同额11815万美元，完成营业额9979万美元，同比分别增长62.4%和37.1%。服务外包加快推进。新增服务外包企业16家，累计达到52家，新增受训人员超700人，初步形成了以生物医药、软件开发、工业设计、电子商务等为主体的产业格局。全年实现服务外包接合同额12050万美元，同比增长92.8%；离岸执行额4365万美元，同比增长30.0%。</w:t>
      </w:r>
    </w:p>
    <w:p>
      <w:pPr>
        <w:ind w:left="0" w:right="0" w:firstLine="560"/>
        <w:spacing w:before="450" w:after="450" w:line="312" w:lineRule="auto"/>
      </w:pPr>
      <w:r>
        <w:rPr>
          <w:rFonts w:ascii="宋体" w:hAnsi="宋体" w:eastAsia="宋体" w:cs="宋体"/>
          <w:color w:val="000"/>
          <w:sz w:val="28"/>
          <w:szCs w:val="28"/>
        </w:rPr>
        <w:t xml:space="preserve">四、科技人才战略强力推进</w:t>
      </w:r>
    </w:p>
    <w:p>
      <w:pPr>
        <w:ind w:left="0" w:right="0" w:firstLine="560"/>
        <w:spacing w:before="450" w:after="450" w:line="312" w:lineRule="auto"/>
      </w:pPr>
      <w:r>
        <w:rPr>
          <w:rFonts w:ascii="宋体" w:hAnsi="宋体" w:eastAsia="宋体" w:cs="宋体"/>
          <w:color w:val="000"/>
          <w:sz w:val="28"/>
          <w:szCs w:val="28"/>
        </w:rPr>
        <w:t xml:space="preserve">1、人才工作成果喜人。2024年，成功举办各类创新创业活动，积极赴各地进行人才推介，着力构建人才集聚高地。苏州（常熟）国际精英创新创业合作洽谈会落户52个项目意向，其中35个项目初步达成了协议，24个创新创业项目正式签约，已有3个项目正式落户。有2人入选国家千人计划，实现了零的突破；新增省双创人才计划7人，苏州姑苏人才9人，引进市双创人才团队42个；新增省级博士后工作站7个，新引进在站博士后2人；新增企业研究生工作站12家。据初步统计，2024年全市人才资源总量达到16.78万人，当年新增2.51万人，其中博士116人，硕士1057人，高级职称人员671人，专业技术人员9098人；完成高技能人才鉴定1924人，其中高级工14个工种1728人。</w:t>
      </w:r>
    </w:p>
    <w:p>
      <w:pPr>
        <w:ind w:left="0" w:right="0" w:firstLine="560"/>
        <w:spacing w:before="450" w:after="450" w:line="312" w:lineRule="auto"/>
      </w:pPr>
      <w:r>
        <w:rPr>
          <w:rFonts w:ascii="宋体" w:hAnsi="宋体" w:eastAsia="宋体" w:cs="宋体"/>
          <w:color w:val="000"/>
          <w:sz w:val="28"/>
          <w:szCs w:val="28"/>
        </w:rPr>
        <w:t xml:space="preserve">2、科技创新有效加强。2024年，全市申请专利1.64万件，增长28.1%；授权7980件，增长88.1%。其中，发明专利申请2415件，增长14.7%；授权261件，增长12.1%。新增“月龙”、“扬帆”、“阿里山”、“ENOX(强盛)”4个中国驰名商标。科技创新载体加快建设。全年新增苏州市级以上科技公共服务平台5个，其中省1个，苏州市级4个；新增省级科技创业园、孵化器1个。新增企业技术中心6个，其中国家级1个，省级5个；新增省级工程技术研究中心2家；新增省级外资研发机构1个。年内达成产学研合作项目351个，组建产业技术创新战略联盟4个，教授柔性进企业活动达成技术合作协议44项。新认定省级高新技术企业28家，省高新产品227只，新增省创新型企业16家，省民营科技企业90家。</w:t>
      </w:r>
    </w:p>
    <w:p>
      <w:pPr>
        <w:ind w:left="0" w:right="0" w:firstLine="560"/>
        <w:spacing w:before="450" w:after="450" w:line="312" w:lineRule="auto"/>
      </w:pPr>
      <w:r>
        <w:rPr>
          <w:rFonts w:ascii="宋体" w:hAnsi="宋体" w:eastAsia="宋体" w:cs="宋体"/>
          <w:color w:val="000"/>
          <w:sz w:val="28"/>
          <w:szCs w:val="28"/>
        </w:rPr>
        <w:t xml:space="preserve">五、民生福祉显著改善</w:t>
      </w:r>
    </w:p>
    <w:p>
      <w:pPr>
        <w:ind w:left="0" w:right="0" w:firstLine="560"/>
        <w:spacing w:before="450" w:after="450" w:line="312" w:lineRule="auto"/>
      </w:pPr>
      <w:r>
        <w:rPr>
          <w:rFonts w:ascii="宋体" w:hAnsi="宋体" w:eastAsia="宋体" w:cs="宋体"/>
          <w:color w:val="000"/>
          <w:sz w:val="28"/>
          <w:szCs w:val="28"/>
        </w:rPr>
        <w:t xml:space="preserve">1、居民生活质量持续改善。2024年，全市围绕居民收入倍增计划，以促进就业为根本，积极实施各种富民增收政策措施，统筹提高工资性、经营性、财产性和转移性收入，着力构建城乡居民增收长效机制，人民生活更加殷实富裕。城乡居民大幅增收。全市城镇居民人均可支配收入达到35041元，比上年增长14.0%，农村居民人均纯收入17289元，增长17.9%，城乡居民收入比缩小为2.03：1。年末居民人民币储蓄存款余额812.08亿元，比年初增加56.04亿元，同比增长7.4%，列全省县级市第一。按年末户籍人口计算，居民人均人民币储蓄存款达到76096元，比上年增加5209元。居民消费加快升级。城镇居民人均服务业性消费支出6237元，增长26.1%，住房装修、交通工具服务、文化娱乐等服务项目消费支出全面增长。城镇居民人均网上购物消费217元，增长1.3倍。农村居民文教娱乐消费支出2382元，增长19.9%，文教娱乐消费占比达18.1%；人均服务性消费支出4407元，增长14.7%。2024年末，全市私家车拥有量164437辆，比上年增长23.3%。按户籍户数计算，全市每百户私家车拥有量达49.2辆，较上年增加9.4辆，平均每两户居民家庭拥有一辆私家车。</w:t>
      </w:r>
    </w:p>
    <w:p>
      <w:pPr>
        <w:ind w:left="0" w:right="0" w:firstLine="560"/>
        <w:spacing w:before="450" w:after="450" w:line="312" w:lineRule="auto"/>
      </w:pPr>
      <w:r>
        <w:rPr>
          <w:rFonts w:ascii="宋体" w:hAnsi="宋体" w:eastAsia="宋体" w:cs="宋体"/>
          <w:color w:val="000"/>
          <w:sz w:val="28"/>
          <w:szCs w:val="28"/>
        </w:rPr>
        <w:t xml:space="preserve">2、社会保障水平全面提升。2024年，全市坚持以人为本、民生优先，加大民生投入，加快推进城保扩面，全面落实各项惠民政策措施，社会保障体系建设成果卓越。各类保障水平稳步提高。社会救助体系进一步健全完善，城乡低保标准全面并轨，统一调整为500元/月。企业最低工资标准调整为每月1140元。养老保障待遇全面上调，企业退休人员人均每月增发157元，农保退休人员人均每月增发33元，征土（地）保养人员人均每月增加120元，无地无保障人员人均每月增加50元，老年补贴人均每月增加20元。保障性住房建设力度加大，保障性住房竣工面积超过13万平方米。社会保险覆盖面不断扩大。全年新增农保转城保4.2万人。年末本地户籍劳动力养老保险覆盖人数51.85万人，覆盖率达到99.6%，养老保障率达99.6%。城镇基本养老保险、城镇基本医疗保险、城镇工伤保险、城镇生育保险、失业保险、新型农村养老保险覆盖率均达到99.6%，新型农村合作医疗参保率达到99.8%。养老事业加快推进。出台《常熟市养老机构设施建设“十二五规划”》，全面推进“幸福养老工程”。年内新建成养老机构1家，扩建养老机构5家，累计拥有养老机构24家，其中民办养老机构4家，新增各类养老机构床位数1400张，累计拥有6180张。</w:t>
      </w:r>
    </w:p>
    <w:p>
      <w:pPr>
        <w:ind w:left="0" w:right="0" w:firstLine="560"/>
        <w:spacing w:before="450" w:after="450" w:line="312" w:lineRule="auto"/>
      </w:pPr>
      <w:r>
        <w:rPr>
          <w:rFonts w:ascii="宋体" w:hAnsi="宋体" w:eastAsia="宋体" w:cs="宋体"/>
          <w:color w:val="000"/>
          <w:sz w:val="28"/>
          <w:szCs w:val="28"/>
        </w:rPr>
        <w:t xml:space="preserve">总体来看，2024年经济社会运行平稳向好，为今后经济社会发展奠定了坚实基础。同时，全市经济发展中仍然存在不少问题，面临的挑战也十分严峻：经济发展的结构性矛盾较为突出；生产成本持续拉升；资源环境制约加剧；房地产市场发展前景堪忧；税制改革调整；出口拉动持续减弱；转型升级动力不够强劲等。2024年，是率先基本实现现代化的决胜之年，也是转型升级的攻坚之年。新的一年，全市要围绕率先基本实现现代化目标，在变局中把握机遇，提振精神，乘势而上，以创新驱动加速经济转型升级，积极增创发展优势，致力民生幸福，全力推进转型升级、城乡统筹、民生保障、生态建设、文化建设和社会管理六大工程，确保经济社会发展实现稳中求进、好中求快。</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2025-05-11T09:08:21+08:00</dcterms:created>
  <dcterms:modified xsi:type="dcterms:W3CDTF">2025-05-11T09:08:21+08:00</dcterms:modified>
</cp:coreProperties>
</file>

<file path=docProps/custom.xml><?xml version="1.0" encoding="utf-8"?>
<Properties xmlns="http://schemas.openxmlformats.org/officeDocument/2006/custom-properties" xmlns:vt="http://schemas.openxmlformats.org/officeDocument/2006/docPropsVTypes"/>
</file>