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江苏省2024年全省消费品市场运行情况分析</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全省消费品市场运行情况分析2024年全省消费品市场运行情况分析2024年，面对复杂多变的国内外经济形势，全省上下认真贯彻落实科学发展观，努力克服国际金融危机对消费品市场带来的不利影响，相继出台了一系列拉动内需、促进...</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2024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2024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2024年全省城镇地区实现消费品零售额847.82亿元，同比增长13.5%；乡村地区实现零售额124.07亿元，同比增长17.6%。乡村地区消费市场不断扩张，零售额占全省总体比重达12.8%，比去年提高0.6个百分点。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2024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2024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2024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2024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3、金银珠宝类商品消费热度有所减弱。2024年，国际金价暴跌促使消费者投资保值的预期更为谨慎，全省限额以上企业（单位）金银珠宝类商品实现零售额10.11亿元，增长28.8%，较去年同期回落5.6个百分点。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4、建筑装潢、中西药品和家用电器类增速大幅提升。2024年限额以上企业（单位）建筑装潢、中西药品和家用电器类商品零售额同比分别增长62%、63.1%和20.5%，增速较上年分别提高了45.4、34.2和24.2个百分点。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5、汽车类消费恢复增长。2024年汽车消费扭转前两年销售低迷的态势，全省限额以上企业（单位）实现汽车类商品零售额119.30亿元，增长18.6%，增速较上年提高16.3个百分点，比2024年提高20.7个百分点。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6、燃料类商品销售回落。2024年限额以上企业（单位）石油及制品类商品零售额177.33亿元，增长6.4%，增速较上年回落10.7个百分点。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2024年全省批发业实现商品销售额2552.02亿元，同比增长38.6%，增速比去年提高2.3个百分点。其中限额以上销售额2024.79亿元，增长44.7%，同比上升7.5个百分点。2、2024年全省零售业实现商品销售额1027.74亿元，同比增长15.5%，增速比去年下降1.8个百分点。其中限额以上销售额497.13亿元，增长10.3%，同比回落0.2个百分点。3、2024年全省住宿业实现营业额165.59亿元，同比增长15.7%，增速同比上升0.1个百分点。其中限额以上营业额96.17亿元，增长11.2%，同比增速上升4.4个百分点。4、2024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三、影响2024年消费市场的因素分析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2024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2024年集中显现，政策公布之初的强力影响目前逐步在消化，部分餐饮企业从效益出发相应转变经营模式、餐品结构，提高了自身创新与服务水平，预计2024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2024年，我国扩大消费政策总基调不变，但更加注重短期刺激消费与长期培育新的增长点相结合。2024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2024年以来，受经济增速放缓影响，企业效益不佳，尤其是中小企业经营困难，资本市场低迷，农产品价格低速增长，居民的工资性收入、经营性收入以及财产性收入增长均受到影响。2024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3.9个百分点。居民收入是决定消费增长的重要因素，收入增速下滑将在一定程度上抑制2024年的消费增长。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2024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2024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第四篇：2024年上半年消费品市场运行分析总结</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今年以来，尽管受国际金融危机的影响，1-5月我市消费品市场仍保持了平稳发展态势，商品丰富，供应充足，价格平稳，购销两旺，社会消费品零售总额实现24.33亿元，较去年同期增长25.2%。</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 ：</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1、商品供应充足。各大型商场、超市及早动手，加强产销衔接，积极组织货源。全市节日食品、副食那一世小说网 穿越小说网 网游小说网 http://www.feisuxs品市场货源充足，品种丰富，质量优良。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9.1亿元，同比增长27.5%。</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231.4万元,比去年同期上升了31.2%。</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一是全面开展家电下乡工作。家电下乡是商务部推出的扩大消费、拉动内需的一项重大举措。我们通过前期调研，科学制定了实施方案，搞好了家电下乡企业的销售网点备案确认和培训工作，为了加快“家电下乡”工作进度，抓住春节期间的消费旺季扩大消费，于1月14日，正式启动了“家电下乡”工作。截至6月11止，全市“家电下乡”销售网点已达115家，具体商品在彩电、冰箱、洗衣机、手机四类品种的基础上，又新增热水器、微波炉、空调、电脑、电磁炉汽车六个品种。共销售“家电下乡”产品10151台，销售总额达19045914元，销售量、销售额均在株洲市排名第一。到6月11日止，全市共补贴资金1516559.07元。二是完善“万村千乡市场工程”。2024-2024年，我市共改建标准化农家店167家，其中日用品农家店103 家，农资店64家，农村消费不方便、不实惠、不放心的状况有了较大改善。今年，我们计划改建标准化农家店30家，10家已基本完工，其它正在选址和建设中。</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2.68%，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6、从市场规模看，增幅逐月回落。年初，在“两节”需求的强力带动下，消费品市场取得了开门红。但节后，在物价水平持续下跌的影响下，消费增速回落。今年1-5月份分月社消总额增幅分别为27.5%、28.1%、26.7%、25.2%，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二、2024年下半年消费品市场形势预测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2024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1年左右。金融危机对我市消费品市场的影响，预计将在2024年逐渐全面显现，我那一世小说网 穿越小说网 网游小说网 http://www.feisuxs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今年一季度，在国内外需求不振、总体经济低迷、生产流通成本明显上升、CPI指数继续上扬的形势下，我市消费品市场增速明显放缓。全市限上单位消费品零售额5.68亿元，同比增长16.5%，比上年同期回落13.9个百分点。市商务局列入监测的11户零售企业销售增速同比减缓6.8个百分点。</w:t>
      </w:r>
    </w:p>
    <w:p>
      <w:pPr>
        <w:ind w:left="0" w:right="0" w:firstLine="560"/>
        <w:spacing w:before="450" w:after="450" w:line="312" w:lineRule="auto"/>
      </w:pPr>
      <w:r>
        <w:rPr>
          <w:rFonts w:ascii="宋体" w:hAnsi="宋体" w:eastAsia="宋体" w:cs="宋体"/>
          <w:color w:val="000"/>
          <w:sz w:val="28"/>
          <w:szCs w:val="28"/>
        </w:rPr>
        <w:t xml:space="preserve">一、消费市场运行的主要特点</w:t>
      </w:r>
    </w:p>
    <w:p>
      <w:pPr>
        <w:ind w:left="0" w:right="0" w:firstLine="560"/>
        <w:spacing w:before="450" w:after="450" w:line="312" w:lineRule="auto"/>
      </w:pPr>
      <w:r>
        <w:rPr>
          <w:rFonts w:ascii="宋体" w:hAnsi="宋体" w:eastAsia="宋体" w:cs="宋体"/>
          <w:color w:val="000"/>
          <w:sz w:val="28"/>
          <w:szCs w:val="28"/>
        </w:rPr>
        <w:t xml:space="preserve">（一）节日市场购销两旺。据不完全统计，元旦、春节期间，全市将投放粮、油、肉、蛋、菜、糖、奶等主副食品货源总额9.5亿元，比上年同期增长23.1%。，农副产品供应充足，日用工业品繁荣丰富。为搞活节日市场，市县区商务主管部门先后举办了“2024年消费促进月”、“2024年新春年货购物节”等活动，组织企业开展了90场次大型促销活动，商品销售9958亿元，有效拉动了节日消费。春节黄金周期间，11户零售企业实现商品销售额1180万元，同比增长20.4％。</w:t>
      </w:r>
    </w:p>
    <w:p>
      <w:pPr>
        <w:ind w:left="0" w:right="0" w:firstLine="560"/>
        <w:spacing w:before="450" w:after="450" w:line="312" w:lineRule="auto"/>
      </w:pPr>
      <w:r>
        <w:rPr>
          <w:rFonts w:ascii="宋体" w:hAnsi="宋体" w:eastAsia="宋体" w:cs="宋体"/>
          <w:color w:val="000"/>
          <w:sz w:val="28"/>
          <w:szCs w:val="28"/>
        </w:rPr>
        <w:t xml:space="preserve">（二）消费结构变化明显。一是食品类需求刚性上升。1—3月份，11家重点流通企业食品类销售同比增长31.2%。在价格上涨推动和节日消费需求的拉动下，粮食、鲜菜、鲜果和奶及奶制品等销售明显增加，同比分别增长30.6%、46.1%、30%和1.85倍。二是服装及针纺织品销售旺盛。各类春装大量上市，加之商家折扣促销力度加大，一些款式新颖的防寒服备受消费者亲睐，床上用品等需求旺盛。1—3月份监测企业服装类销售同比增长40.3%，针纺织品类销售同比增长31.6%。三是高档烟酒销售遇冷。节俭过年渐成风气，居民消费更趋理性，据对部分商业企业调查统计，1—3月份，中低档烟酒类商品销售同比增长25%以上，高档香烟销售则比去年同期下降27%，高档白酒同比下降41%。四是体育、娱乐用品销售较快增长。立春过后，随着天气变暖，锻炼和休闲娱乐人数不断增加，监测企业体育娱乐器材销售同比增长22.2%。</w:t>
      </w:r>
    </w:p>
    <w:p>
      <w:pPr>
        <w:ind w:left="0" w:right="0" w:firstLine="560"/>
        <w:spacing w:before="450" w:after="450" w:line="312" w:lineRule="auto"/>
      </w:pPr>
      <w:r>
        <w:rPr>
          <w:rFonts w:ascii="宋体" w:hAnsi="宋体" w:eastAsia="宋体" w:cs="宋体"/>
          <w:color w:val="000"/>
          <w:sz w:val="28"/>
          <w:szCs w:val="28"/>
        </w:rPr>
        <w:t xml:space="preserve">（三）住宿餐饮行业冷中有热。据市商务局对市内4家重点餐饮企业监测统计，2月和3月份实现营业额同比分别下降30.3%和46.14%。调研显示，我市的国际会议中心酒店、天地仁和酒店、乾元宾馆、富丽华酒店、镇安秀水山庄酒店等企业的营业收入同比均下降50%左右，御珍轩酒楼等企业已关门停业或停业装修。在高端酒店消费遇冷的同时，一些中低档餐饮店、特色风味店及快餐连锁店则适应大众消费需求，适时推出餐后免费打包、“光盘”有奖等活动，受到消费者欢迎。如新开业的商州八千里火锅生意异常火爆。如镇安锅巴米饭、川江小调火锅等特色餐饮店营业收入平均较上年同期增长15%以上。</w:t>
      </w:r>
    </w:p>
    <w:p>
      <w:pPr>
        <w:ind w:left="0" w:right="0" w:firstLine="560"/>
        <w:spacing w:before="450" w:after="450" w:line="312" w:lineRule="auto"/>
      </w:pPr>
      <w:r>
        <w:rPr>
          <w:rFonts w:ascii="宋体" w:hAnsi="宋体" w:eastAsia="宋体" w:cs="宋体"/>
          <w:color w:val="000"/>
          <w:sz w:val="28"/>
          <w:szCs w:val="28"/>
        </w:rPr>
        <w:t xml:space="preserve">（四）蔬菜价格平稳回落。受低温天气影响，去年12月份我市蔬菜等生活必需品价格上涨态势明显，最高涨幅达20%以上。为抑制蔬菜等生活必需品价格过快上涨，我市通过加强产销衔接、扩大外埠采购、落实税费减免和“绿色通道”政策等措施，加大货源组织力度，建立冬春蔬菜储备，及时投放市场，保障居民消费需求和价格的基本稳定。3月份最后一周，全市18种蔬菜混合平均零售价5.19元/公斤，与去年同期基本持平，比春节前下降23.8%。其它生活必需品如猪肉、鸡蛋价格均有明显回落，零售价分别为28.19元/公斤、8.75元/公斤，分别比节前下降7%和10.4%。</w:t>
      </w:r>
    </w:p>
    <w:p>
      <w:pPr>
        <w:ind w:left="0" w:right="0" w:firstLine="560"/>
        <w:spacing w:before="450" w:after="450" w:line="312" w:lineRule="auto"/>
      </w:pPr>
      <w:r>
        <w:rPr>
          <w:rFonts w:ascii="宋体" w:hAnsi="宋体" w:eastAsia="宋体" w:cs="宋体"/>
          <w:color w:val="000"/>
          <w:sz w:val="28"/>
          <w:szCs w:val="28"/>
        </w:rPr>
        <w:t xml:space="preserve">二、消费增速减缓的原因分析</w:t>
      </w:r>
    </w:p>
    <w:p>
      <w:pPr>
        <w:ind w:left="0" w:right="0" w:firstLine="560"/>
        <w:spacing w:before="450" w:after="450" w:line="312" w:lineRule="auto"/>
      </w:pPr>
      <w:r>
        <w:rPr>
          <w:rFonts w:ascii="宋体" w:hAnsi="宋体" w:eastAsia="宋体" w:cs="宋体"/>
          <w:color w:val="000"/>
          <w:sz w:val="28"/>
          <w:szCs w:val="28"/>
        </w:rPr>
        <w:t xml:space="preserve">1、行风新政对我市住宿餐饮影响较大。调查发现，一些住宿餐饮经营业主过于追求高端消费路线，从消费设施到价格等都只紧盯中上和高端消费群体，反而失去了接待大众消费群体的能力。在“改进工作作风、密切联系群众”和“廉洁从政、厉行节约”政策严规下，以公务、商务为主的中上和高端消费悄然消失，过于单一的经营形式使经营业主无法及时转向，部分餐饮单位连续多日“打白板”，加上员工增资、税金上调、房租涨价等，经营举步维艰，一些经营业主已决定停业装修转向或转行经营。据市统计局数据表明，一季度我市限额以上住宿餐饮业零售额同比下降7.9%，直接拉低限上零售额增速3.4个百分点。</w:t>
      </w:r>
    </w:p>
    <w:p>
      <w:pPr>
        <w:ind w:left="0" w:right="0" w:firstLine="560"/>
        <w:spacing w:before="450" w:after="450" w:line="312" w:lineRule="auto"/>
      </w:pPr>
      <w:r>
        <w:rPr>
          <w:rFonts w:ascii="宋体" w:hAnsi="宋体" w:eastAsia="宋体" w:cs="宋体"/>
          <w:color w:val="000"/>
          <w:sz w:val="28"/>
          <w:szCs w:val="28"/>
        </w:rPr>
        <w:t xml:space="preserve">2、刺激消费政策进入空档期。到去年11月底，我市历时4年的“家电下乡”推广工作业已结束，至此，连同先期实施的“汽车、摩托车下乡”、“汽车以旧换新”、“家电以旧换新”等多项促进消费政策已全部执行完毕，后期国家刺激消费政策尚未出台，支撑销售增长的驱动力不足。1—3月份监测企业家用电器及音像器材销售仅增长3.3%，同比回落6.6个百分点。其中3月份销售同比下降7.99%。</w:t>
      </w:r>
    </w:p>
    <w:p>
      <w:pPr>
        <w:ind w:left="0" w:right="0" w:firstLine="560"/>
        <w:spacing w:before="450" w:after="450" w:line="312" w:lineRule="auto"/>
      </w:pPr>
      <w:r>
        <w:rPr>
          <w:rFonts w:ascii="宋体" w:hAnsi="宋体" w:eastAsia="宋体" w:cs="宋体"/>
          <w:color w:val="000"/>
          <w:sz w:val="28"/>
          <w:szCs w:val="28"/>
        </w:rPr>
        <w:t xml:space="preserve">3、居民消费信心不足。在影响居民消费的诸多因素中，收入是最直接、最具决定性的因素。近年来，我市城乡居民收入虽然稳步增长，但居民消费信心和消费热情却与此表现出明显的不一致。其原因主要是居民在住房、医疗、教育、养老等方面的预期支出存在较大的不确定性，不少家庭和居民对未来支出预期有顾虑，消费信心不足，并尽可能多地增加预备性储蓄用于上述几方面的支出，从而限制了居民的即期消费需求。</w:t>
      </w:r>
    </w:p>
    <w:p>
      <w:pPr>
        <w:ind w:left="0" w:right="0" w:firstLine="560"/>
        <w:spacing w:before="450" w:after="450" w:line="312" w:lineRule="auto"/>
      </w:pPr>
      <w:r>
        <w:rPr>
          <w:rFonts w:ascii="宋体" w:hAnsi="宋体" w:eastAsia="宋体" w:cs="宋体"/>
          <w:color w:val="000"/>
          <w:sz w:val="28"/>
          <w:szCs w:val="28"/>
        </w:rPr>
        <w:t xml:space="preserve">4、价格快速上涨、紧缩的货币政策双重因素抑制了居民消费意愿。在春节假日等因素共同作用下，2月全市居民消费价格总水平同比上涨2.7%，为近五个月来新高，涨幅较1月提高了0.7个百分点。其中：食品类价格上涨7.5%；烟酒及用品类价格上涨0.4%；衣着类上涨2.4%；家庭设备用品及维修服务类上涨1.1%；医疗保健和个人用品类上涨2.3%；居住类上涨2.1%；娱乐教育文化用品及服务类上涨1.7%。同时，今年以来，央行连续上调金融机构存贷款利率推动我市居民的储蓄意愿明显增强。止2月底，我市城乡居民储蓄存款余额382.98亿元，同比增长20.1％，高于年初1个百分点。</w:t>
      </w:r>
    </w:p>
    <w:p>
      <w:pPr>
        <w:ind w:left="0" w:right="0" w:firstLine="560"/>
        <w:spacing w:before="450" w:after="450" w:line="312" w:lineRule="auto"/>
      </w:pPr>
      <w:r>
        <w:rPr>
          <w:rFonts w:ascii="宋体" w:hAnsi="宋体" w:eastAsia="宋体" w:cs="宋体"/>
          <w:color w:val="000"/>
          <w:sz w:val="28"/>
          <w:szCs w:val="28"/>
        </w:rPr>
        <w:t xml:space="preserve">三、二季度消费市场发展趋势展望</w:t>
      </w:r>
    </w:p>
    <w:p>
      <w:pPr>
        <w:ind w:left="0" w:right="0" w:firstLine="560"/>
        <w:spacing w:before="450" w:after="450" w:line="312" w:lineRule="auto"/>
      </w:pPr>
      <w:r>
        <w:rPr>
          <w:rFonts w:ascii="宋体" w:hAnsi="宋体" w:eastAsia="宋体" w:cs="宋体"/>
          <w:color w:val="000"/>
          <w:sz w:val="28"/>
          <w:szCs w:val="28"/>
        </w:rPr>
        <w:t xml:space="preserve">预计二季度我市消费市场面临的形势总体向好。一是城镇化战略的推行，将为我市开辟新的消费品市场。今年我市将投资50亿元，用于城镇建设，加快推进6个城乡统筹示范区和17个省、市重点镇建设，这必将进一步激发消费需求。二是刷卡手续费的下调，降低商贸成本，改善消费环境。国家发改委正式发布《关于优化和调整银行卡刷卡手续费的通知》，自2024年2月25日起餐饮类刷卡费率下调35.7%，百货类下调21.4%，超市类下调25.7%。费率下调会降低商户的经营成本，提升POS机使用量，改善消费环境。三是2024年三季度出台的《国内贸易发展“十二五”规划》的推进和落实，将进一步激发消费需求。该规划涉及批发业、零售业、住宿和餐饮业、居民服务业等方面，旨在发挥内贸引导生产、扩大消费等方面的作用。四是市委、市政府更加重视加快服务业发展，已经出台了《商洛市加快服务业发展的若干政策意见》，促进包括商贸流通业在内的服务业加快发展，协调拉动扩大居民消费，持续释放消费需求潜力，这些都为消费市场平稳较快发展提供了有利条件。五是4～6月是我市上半年的旅游黄金季节，期间的清明节和劳动节各有3天的假期，基于旅游所带来的住宿、餐饮、购物等会在一定程度了推动我市二季度的社零增长。</w:t>
      </w:r>
    </w:p>
    <w:p>
      <w:pPr>
        <w:ind w:left="0" w:right="0" w:firstLine="560"/>
        <w:spacing w:before="450" w:after="450" w:line="312" w:lineRule="auto"/>
      </w:pPr>
      <w:r>
        <w:rPr>
          <w:rFonts w:ascii="宋体" w:hAnsi="宋体" w:eastAsia="宋体" w:cs="宋体"/>
          <w:color w:val="000"/>
          <w:sz w:val="28"/>
          <w:szCs w:val="28"/>
        </w:rPr>
        <w:t xml:space="preserve">在国际经济持续低迷、国内消费政策尚不明朗、公务接待开支压缩、居民消费信心不振等因素的综合作用下，我市二季度消费品市场总体趋势为“企稳回升”，预计上半年全市社会消费品零售总额增速大约在15%左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推动商旅互动，精心策划和组织举办各类消费促进活动。旅游及其衍生的商贸活动是二季度实现社零增长目标的重要抓手之一。为此，要针对4～6月我市的旅游特点，及早谋划，形成科学合理的商贸旅游互动方案，让商贸旅游互动方案与各个商家的促销活动和打折时机无缝对接，最大化地实现“游客”向“顾客”的转换。重点筹办好“第四届中国秦岭生态旅游节暨陕川甘旅游区域协作第十届年会”及其21项系列活动，带动住宿、餐饮、购物等消费增长。</w:t>
      </w:r>
    </w:p>
    <w:p>
      <w:pPr>
        <w:ind w:left="0" w:right="0" w:firstLine="560"/>
        <w:spacing w:before="450" w:after="450" w:line="312" w:lineRule="auto"/>
      </w:pPr>
      <w:r>
        <w:rPr>
          <w:rFonts w:ascii="宋体" w:hAnsi="宋体" w:eastAsia="宋体" w:cs="宋体"/>
          <w:color w:val="000"/>
          <w:sz w:val="28"/>
          <w:szCs w:val="28"/>
        </w:rPr>
        <w:t xml:space="preserve">2、针对住餐企业展开专项调查，引导企业转型升级。基于一季度住宿和餐饮企业经营的下滑状态，需要安排专门力量，开展我市重点住宿和餐饮企业专项调查工作，并在此基础上，组织专家和行业资深人员进行交流和诊断，分门别类的对不同规模和性质的住宿和餐饮企业进行方案和措施的设计。同时开展行业企业座谈会，让企业、专家和政府“面对面”交流，引导企业加快转变经营理念和经营模式，调整好经营结构，逐步走上大众餐饮、绿色餐饮、节约餐饮发展之路。</w:t>
      </w:r>
    </w:p>
    <w:p>
      <w:pPr>
        <w:ind w:left="0" w:right="0" w:firstLine="560"/>
        <w:spacing w:before="450" w:after="450" w:line="312" w:lineRule="auto"/>
      </w:pPr>
      <w:r>
        <w:rPr>
          <w:rFonts w:ascii="宋体" w:hAnsi="宋体" w:eastAsia="宋体" w:cs="宋体"/>
          <w:color w:val="000"/>
          <w:sz w:val="28"/>
          <w:szCs w:val="28"/>
        </w:rPr>
        <w:t xml:space="preserve">3、利用刷卡手续费调整契机，推动相关主体实现统一结算。组织人力在商贸企业当中做好国家发改委《关于优化和调整银行卡刷卡手续费的通知》的宣传工作，让广大商贸企业了解该政策，并推动商贸企业安装POS机系统。与市统计部门协作，采取有效措施确保商贸载体内商贸企业实现统一收银和结算管理，最终实现统计意义上的“应统尽统”。</w:t>
      </w:r>
    </w:p>
    <w:p>
      <w:pPr>
        <w:ind w:left="0" w:right="0" w:firstLine="560"/>
        <w:spacing w:before="450" w:after="450" w:line="312" w:lineRule="auto"/>
      </w:pPr>
      <w:r>
        <w:rPr>
          <w:rFonts w:ascii="宋体" w:hAnsi="宋体" w:eastAsia="宋体" w:cs="宋体"/>
          <w:color w:val="000"/>
          <w:sz w:val="28"/>
          <w:szCs w:val="28"/>
        </w:rPr>
        <w:t xml:space="preserve">4、培育重点企业，扩大市场规模。一要继续做大、做强现有企业，进一步落实《商洛市加快服务业发展的若干政策意见》，加大对重点商贸企业的政策扶持和引导，不断扩张经营规模，充分发挥其龙头带动作用，为限额以上企业零售额的持续增长提供保障；二要继续挖掘潜力，新增纳统一批限额以上企业，形成新的零售额增长点，提高企业的竞争力，增强企业的生命力；三要继续引进信誉好、实力强的知名企业和品牌企业，参与市场竞争，提升消费品位。</w:t>
      </w:r>
    </w:p>
    <w:p>
      <w:pPr>
        <w:ind w:left="0" w:right="0" w:firstLine="560"/>
        <w:spacing w:before="450" w:after="450" w:line="312" w:lineRule="auto"/>
      </w:pPr>
      <w:r>
        <w:rPr>
          <w:rFonts w:ascii="宋体" w:hAnsi="宋体" w:eastAsia="宋体" w:cs="宋体"/>
          <w:color w:val="000"/>
          <w:sz w:val="28"/>
          <w:szCs w:val="28"/>
        </w:rPr>
        <w:t xml:space="preserve">5、倡导居民合理适当消费。消费不足或消费过度，都不利于经济科学健康发展。因此应引导居民更新传统消费观念，鼓励居民合理适当消费，积极将收入转化为即期消费，扩大边际消费倾向，为经济发展提供持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2025-06-17T08:48:30+08:00</dcterms:created>
  <dcterms:modified xsi:type="dcterms:W3CDTF">2025-06-17T08:48:30+08:00</dcterms:modified>
</cp:coreProperties>
</file>

<file path=docProps/custom.xml><?xml version="1.0" encoding="utf-8"?>
<Properties xmlns="http://schemas.openxmlformats.org/officeDocument/2006/custom-properties" xmlns:vt="http://schemas.openxmlformats.org/officeDocument/2006/docPropsVTypes"/>
</file>