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2024年我市税源调查分析报告[五篇]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市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w:t>
      </w:r>
    </w:p>
    <w:p>
      <w:pPr>
        <w:ind w:left="0" w:right="0" w:firstLine="560"/>
        <w:spacing w:before="450" w:after="450" w:line="312" w:lineRule="auto"/>
      </w:pPr>
      <w:r>
        <w:rPr>
          <w:rFonts w:ascii="黑体" w:hAnsi="黑体" w:eastAsia="黑体" w:cs="黑体"/>
          <w:color w:val="000000"/>
          <w:sz w:val="36"/>
          <w:szCs w:val="36"/>
          <w:b w:val="1"/>
          <w:bCs w:val="1"/>
        </w:rPr>
        <w:t xml:space="preserve">第二篇：年我市税源调查分析报告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年我市税源调查分析报告2024-02-02 21:56:18</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年不足亿元到××年的近亿元的倍数增额。从经济到税收的税收经济观看，经济决定税收，税收影响经济，税收的增长必然依赖于经济的快速发展，从我们对我市近年经济、税收调查情况看，虽然在发展经济过程中，存在着改革的阵痛和经济运行中的</w:t>
      </w:r>
    </w:p>
    <w:p>
      <w:pPr>
        <w:ind w:left="0" w:right="0" w:firstLine="560"/>
        <w:spacing w:before="450" w:after="450" w:line="312" w:lineRule="auto"/>
      </w:pPr>
      <w:r>
        <w:rPr>
          <w:rFonts w:ascii="宋体" w:hAnsi="宋体" w:eastAsia="宋体" w:cs="宋体"/>
          <w:color w:val="000"/>
          <w:sz w:val="28"/>
          <w:szCs w:val="28"/>
        </w:rPr>
        <w:t xml:space="preserve">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年以来的年间，我市社会经济全面发展，综合竞争能力不断增强，经济实力进一步提升，财政收入快速增长，国民经济保持了健康、协调发展的良好态势。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一是经济“块头”壮大。国内生产总值（现价）由年的亿元增加到××年的亿元，年均增长。工业增加值由年的亿元增加到××年的亿元，年均增长。社会消费品零售总额由年的亿元增加到××年亿元，年均增长。</w:t>
      </w:r>
    </w:p>
    <w:p>
      <w:pPr>
        <w:ind w:left="0" w:right="0" w:firstLine="560"/>
        <w:spacing w:before="450" w:after="450" w:line="312" w:lineRule="auto"/>
      </w:pPr>
      <w:r>
        <w:rPr>
          <w:rFonts w:ascii="宋体" w:hAnsi="宋体" w:eastAsia="宋体" w:cs="宋体"/>
          <w:color w:val="000"/>
          <w:sz w:val="28"/>
          <w:szCs w:val="28"/>
        </w:rPr>
        <w:t xml:space="preserve">二是产业结构优化。经过年的产业结构调整，三大产业的比重由年的：：</w:t>
      </w:r>
    </w:p>
    <w:p>
      <w:pPr>
        <w:ind w:left="0" w:right="0" w:firstLine="560"/>
        <w:spacing w:before="450" w:after="450" w:line="312" w:lineRule="auto"/>
      </w:pPr>
      <w:r>
        <w:rPr>
          <w:rFonts w:ascii="宋体" w:hAnsi="宋体" w:eastAsia="宋体" w:cs="宋体"/>
          <w:color w:val="000"/>
          <w:sz w:val="28"/>
          <w:szCs w:val="28"/>
        </w:rPr>
        <w:t xml:space="preserve">（“一二三”）调整到××年的：：，呈现“二三一”发展态势，其中第一产业的比重下降近，第三产业发展壮大，占到经济总量的，年内比重上升了近个百分点，第二产业上升了多，第二产业平稳增长，始终在经济总量中占据主导地位，工业兴市战略初见成效</w:t>
      </w:r>
    </w:p>
    <w:p>
      <w:pPr>
        <w:ind w:left="0" w:right="0" w:firstLine="560"/>
        <w:spacing w:before="450" w:after="450" w:line="312" w:lineRule="auto"/>
      </w:pPr>
      <w:r>
        <w:rPr>
          <w:rFonts w:ascii="宋体" w:hAnsi="宋体" w:eastAsia="宋体" w:cs="宋体"/>
          <w:color w:val="000"/>
          <w:sz w:val="28"/>
          <w:szCs w:val="28"/>
        </w:rPr>
        <w:t xml:space="preserve">三是地方“财力”增加。年，我市财政收入不足亿元，至××年，则增加到亿元，增长了倍多，税收收入从万元增加到万元，增长了倍多，但税收收入占财政收入的比重却由年的下降到××年的，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与经济增长保持同步的国税收入也由年的万元增加到××年的万元，年均增长。</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w:t>
      </w:r>
    </w:p>
    <w:p>
      <w:pPr>
        <w:ind w:left="0" w:right="0" w:firstLine="560"/>
        <w:spacing w:before="450" w:after="450" w:line="312" w:lineRule="auto"/>
      </w:pPr>
      <w:r>
        <w:rPr>
          <w:rFonts w:ascii="宋体" w:hAnsi="宋体" w:eastAsia="宋体" w:cs="宋体"/>
          <w:color w:val="000"/>
          <w:sz w:val="28"/>
          <w:szCs w:val="28"/>
        </w:rPr>
        <w:t xml:space="preserve">来，全市国税收入从年的万元，到××年增长为万元，总量成倍扩张，规模不断扩大，净增了万元，累计入库国税收入约亿元，其中近为地方收入，也就是说有近亿元直接投入到了孝感经济、社会发展建设之中。国税收入规模分县市从××年完成情况来看，除孝昌之外，其余收入规模都超过了万，其中收入规模过亿的有汉川、应城、市直（含市直属分局和开发区分局下同），分别达到了万元、万元、万元；云梦县发展势头较好，××年已突破了万元大关，今年计划为万元。</w:t>
      </w:r>
    </w:p>
    <w:p>
      <w:pPr>
        <w:ind w:left="0" w:right="0" w:firstLine="560"/>
        <w:spacing w:before="450" w:after="450" w:line="312" w:lineRule="auto"/>
      </w:pPr>
      <w:r>
        <w:rPr>
          <w:rFonts w:ascii="宋体" w:hAnsi="宋体" w:eastAsia="宋体" w:cs="宋体"/>
          <w:color w:val="000"/>
          <w:sz w:val="28"/>
          <w:szCs w:val="28"/>
        </w:rPr>
        <w:t xml:space="preserve">二是财政收入占的比重稳步提高。年财政收入占的比重为，到××年这一比重上升到，增加了个百分点。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w:t>
      </w:r>
    </w:p>
    <w:p>
      <w:pPr>
        <w:ind w:left="0" w:right="0" w:firstLine="560"/>
        <w:spacing w:before="450" w:after="450" w:line="312" w:lineRule="auto"/>
      </w:pPr>
      <w:r>
        <w:rPr>
          <w:rFonts w:ascii="宋体" w:hAnsi="宋体" w:eastAsia="宋体" w:cs="宋体"/>
          <w:color w:val="000"/>
          <w:sz w:val="28"/>
          <w:szCs w:val="28"/>
        </w:rPr>
        <w:t xml:space="preserve">不可替代的作用。十年来，国税收入占财政收入的比重最高达到以上，最低也保持在以上，平均占财政收入比重达到，对发展地方经济起到了举足轻重的作用。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⒈国税收入总量的扩张直接反映了经济的发展。全市国税收入的稳步增长，与国税部门推进依法治税，深化税收改革，强化科学管理，加强队伍建设等有着不可忽视的内在联系，但决定的因素还是经济，是经济的持续发展。年，全市总量为亿元其中第一产业亿元第二产业亿元第三产业亿元××年孝感市总量达到亿元增幅达到倍其中第一产业亿元</w:t>
      </w:r>
    </w:p>
    <w:p>
      <w:pPr>
        <w:ind w:left="0" w:right="0" w:firstLine="560"/>
        <w:spacing w:before="450" w:after="450" w:line="312" w:lineRule="auto"/>
      </w:pPr>
      <w:r>
        <w:rPr>
          <w:rFonts w:ascii="宋体" w:hAnsi="宋体" w:eastAsia="宋体" w:cs="宋体"/>
          <w:color w:val="000"/>
          <w:sz w:val="28"/>
          <w:szCs w:val="28"/>
        </w:rPr>
        <w:t xml:space="preserve">第二产业亿元第三产业亿元。</w:t>
      </w:r>
    </w:p>
    <w:p>
      <w:pPr>
        <w:ind w:left="0" w:right="0" w:firstLine="560"/>
        <w:spacing w:before="450" w:after="450" w:line="312" w:lineRule="auto"/>
      </w:pPr>
      <w:r>
        <w:rPr>
          <w:rFonts w:ascii="宋体" w:hAnsi="宋体" w:eastAsia="宋体" w:cs="宋体"/>
          <w:color w:val="000"/>
          <w:sz w:val="28"/>
          <w:szCs w:val="28"/>
        </w:rPr>
        <w:t xml:space="preserve">⒉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年，国税收入来源基本只有国有、集体、个体三种经济成份，而且主要依赖于国有经济，比重分别为、、，除此之外，外资有。至××年国有、集体经济国税贡献率大幅下降分别只占、，而私营、外资、股份制等经济成份从无到有、从小到大，分别占、、，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⒊民营经济得到了长足发展。可以注意到，直至××年，全市国有经济国税收入贡献率仍高居第一，占，与居第二位的外资经济，相差达个百分点，地位</w:t>
      </w:r>
    </w:p>
    <w:p>
      <w:pPr>
        <w:ind w:left="0" w:right="0" w:firstLine="560"/>
        <w:spacing w:before="450" w:after="450" w:line="312" w:lineRule="auto"/>
      </w:pPr>
      <w:r>
        <w:rPr>
          <w:rFonts w:ascii="宋体" w:hAnsi="宋体" w:eastAsia="宋体" w:cs="宋体"/>
          <w:color w:val="000"/>
          <w:sz w:val="28"/>
          <w:szCs w:val="28"/>
        </w:rPr>
        <w:t xml:space="preserve">似乎相当“稳固”，但仅一年时间，国有经济国税收入贡献率便退居第二。与此同时，股份制经济成份大幅增长，一年之间分别增加了个百分点。表明“公退民进”成效显著，国有经济已悄悄让出了“头把交椅”，民营经济来势较好。云梦县情况尤其如此，年该县国有、集体经济国税贡献率达，个体民营经济（以个体为主）国税贡献率为，至××年，国有、集体经济国税贡献率下降到，下降了个百分点，民营经济国税贡献率比重上升到了。</w:t>
      </w:r>
    </w:p>
    <w:p>
      <w:pPr>
        <w:ind w:left="0" w:right="0" w:firstLine="560"/>
        <w:spacing w:before="450" w:after="450" w:line="312" w:lineRule="auto"/>
      </w:pPr>
      <w:r>
        <w:rPr>
          <w:rFonts w:ascii="宋体" w:hAnsi="宋体" w:eastAsia="宋体" w:cs="宋体"/>
          <w:color w:val="000"/>
          <w:sz w:val="28"/>
          <w:szCs w:val="28"/>
        </w:rPr>
        <w:t xml:space="preserve">⒋外资经济成为孝感经济新的重要增长点。资料反映自从年孝感市征收外资税收万元，实现涉外税收“零”的突破以来，至年外资经济国税收入比重达到个百分点。至××年涉外企业已提供国税收入万元，占全年国税收入的。以云梦县为例，年该县外资经济供提供税收不足万元，比重为，至××年，外资经济提供税已达万元，收入比重达到了呈几</w:t>
      </w:r>
    </w:p>
    <w:p>
      <w:pPr>
        <w:ind w:left="0" w:right="0" w:firstLine="560"/>
        <w:spacing w:before="450" w:after="450" w:line="312" w:lineRule="auto"/>
      </w:pPr>
      <w:r>
        <w:rPr>
          <w:rFonts w:ascii="宋体" w:hAnsi="宋体" w:eastAsia="宋体" w:cs="宋体"/>
          <w:color w:val="000"/>
          <w:sz w:val="28"/>
          <w:szCs w:val="28"/>
        </w:rPr>
        <w:t xml:space="preserve">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⒈第二产业发展状况，决定了区域国税收入规模。从地域分布看，我市国税税源主要集中于汉川、应城、市直形成“三足鼎立”的税源格局，××年共提供国税收入万元，占我市总收入的，其中汉川占、应城占、。从经济运行情况看，这也是我市工业基础较好，第二产业发展较稳健的区域，以汉川为例，年，汉川市第二产业占该市的，××年上升为，提高了个百分点，其中工业年占，××年上升为，提高了个百分点。年汉川市税源共提供国税收入万元，占全市总收入的，××年上升为，提高了个百分点；而工业基础较薄弱，第二产业发展不足的</w:t>
      </w:r>
    </w:p>
    <w:p>
      <w:pPr>
        <w:ind w:left="0" w:right="0" w:firstLine="560"/>
        <w:spacing w:before="450" w:after="450" w:line="312" w:lineRule="auto"/>
      </w:pPr>
      <w:r>
        <w:rPr>
          <w:rFonts w:ascii="宋体" w:hAnsi="宋体" w:eastAsia="宋体" w:cs="宋体"/>
          <w:color w:val="000"/>
          <w:sz w:val="28"/>
          <w:szCs w:val="28"/>
        </w:rPr>
        <w:t xml:space="preserve">区域，在税收上反映也较明显。以安陆为例：年，安陆市第二产业占该市的，××年上升为，提高了个百分点，其中工业年占，××年上升为，仅提高了个百分点。年安陆市税源共提供国税收入万元，占全市总收入的，××年为万元，占我市总收入的，从数量上看，仅增加了万元，从比重上看，下降了个百分点。</w:t>
      </w:r>
    </w:p>
    <w:p>
      <w:pPr>
        <w:ind w:left="0" w:right="0" w:firstLine="560"/>
        <w:spacing w:before="450" w:after="450" w:line="312" w:lineRule="auto"/>
      </w:pPr>
      <w:r>
        <w:rPr>
          <w:rFonts w:ascii="宋体" w:hAnsi="宋体" w:eastAsia="宋体" w:cs="宋体"/>
          <w:color w:val="000"/>
          <w:sz w:val="28"/>
          <w:szCs w:val="28"/>
        </w:rPr>
        <w:t xml:space="preserve">⒉经济发展方向，决定了税源构成。从目前我市梯级税源日益扩张税源结构特点，突出表达了目前做强、做大企业，推出品牌、推出拳头产品的发展经济的战略思路。年我市提供国税收入过千万元的企业只有大悟烟厂、安陆棉纺厂、省化工厂、汉川电厂四家，四家提供的税收共占当年总收入的，基础上是普遍开花、普遍弱小的税源结构，经过年的演变发展，在经济发展突出重点，特别是近几年加快招商引资步伐、企业改制盘活，提高企业产品科技含量、市场竞争力的经济大气候下影响，税源构</w:t>
      </w:r>
    </w:p>
    <w:p>
      <w:pPr>
        <w:ind w:left="0" w:right="0" w:firstLine="560"/>
        <w:spacing w:before="450" w:after="450" w:line="312" w:lineRule="auto"/>
      </w:pPr>
      <w:r>
        <w:rPr>
          <w:rFonts w:ascii="宋体" w:hAnsi="宋体" w:eastAsia="宋体" w:cs="宋体"/>
          <w:color w:val="000"/>
          <w:sz w:val="28"/>
          <w:szCs w:val="28"/>
        </w:rPr>
        <w:t xml:space="preserve">成也发生了相应变化。××年我市提供国税收入过万元的企业就有汉新、汉元、湖北双环家，万元至万元的有金龙泉啤酒（孝感）有限公司、湖北福星科技股份有限公司、孝棉纺织实业有限责任公司、大悟烟厂、湖北省盐运站、供电、烟草家企业，××年全市纳税规模过万元的企业共提供税收收入万元，占总收入万元的，比年上升了近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主要表现为全市国税收入与同期财政收入、联系起来看所占比重呈下滑趋势，未能与同期财政收入、增长保持同步。</w:t>
      </w:r>
    </w:p>
    <w:p>
      <w:pPr>
        <w:ind w:left="0" w:right="0" w:firstLine="560"/>
        <w:spacing w:before="450" w:after="450" w:line="312" w:lineRule="auto"/>
      </w:pPr>
      <w:r>
        <w:rPr>
          <w:rFonts w:ascii="宋体" w:hAnsi="宋体" w:eastAsia="宋体" w:cs="宋体"/>
          <w:color w:val="000"/>
          <w:sz w:val="28"/>
          <w:szCs w:val="28"/>
        </w:rPr>
        <w:t xml:space="preserve">⒈全市国税收入占比重下滑。从全市国税收入增长速度与增长速度比较来看国税收入增长速度比增长速度要慢从</w:t>
      </w:r>
    </w:p>
    <w:p>
      <w:pPr>
        <w:ind w:left="0" w:right="0" w:firstLine="560"/>
        <w:spacing w:before="450" w:after="450" w:line="312" w:lineRule="auto"/>
      </w:pPr>
      <w:r>
        <w:rPr>
          <w:rFonts w:ascii="宋体" w:hAnsi="宋体" w:eastAsia="宋体" w:cs="宋体"/>
          <w:color w:val="000"/>
          <w:sz w:val="28"/>
          <w:szCs w:val="28"/>
        </w:rPr>
        <w:t xml:space="preserve">国税收入占的比重来看，年到××年国税收入占的比重总体水平只有，年比重最高为总体呈现逐年下滑态势××年比重只有。据相关资料反映，湖北省年至××年国税收入在中的比重分别为、⒌⒈⒈⒊⒋⒊⒍⒏。孝感与全省平均水平存在一定的差距，在点以上。原因是多方面的，如：第一产业比重较大，第二产业中支农免、三税产品占较大比重，仅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⒉国税收入占财政收入比重下降。从国税收入占财政收入的比重来看，年占至××年逐步降至而财政收入占的比重年为××年为反而有所上升这表明随着经济总量的增加，国税收入和综合财力得到不断增强，但国税收入却相对滞后于同期财政收入的增长速度（见表二）从全市国税收入增长速度与财政收入增长速度比较来看年至××年国税收入增长速度明显要慢财政年均增长比国税收入年</w:t>
      </w:r>
    </w:p>
    <w:p>
      <w:pPr>
        <w:ind w:left="0" w:right="0" w:firstLine="560"/>
        <w:spacing w:before="450" w:after="450" w:line="312" w:lineRule="auto"/>
      </w:pPr>
      <w:r>
        <w:rPr>
          <w:rFonts w:ascii="宋体" w:hAnsi="宋体" w:eastAsia="宋体" w:cs="宋体"/>
          <w:color w:val="000"/>
          <w:sz w:val="28"/>
          <w:szCs w:val="28"/>
        </w:rPr>
        <w:t xml:space="preserve">均增长速度要快个百分点。</w:t>
      </w:r>
    </w:p>
    <w:p>
      <w:pPr>
        <w:ind w:left="0" w:right="0" w:firstLine="560"/>
        <w:spacing w:before="450" w:after="450" w:line="312" w:lineRule="auto"/>
      </w:pPr>
      <w:r>
        <w:rPr>
          <w:rFonts w:ascii="宋体" w:hAnsi="宋体" w:eastAsia="宋体" w:cs="宋体"/>
          <w:color w:val="000"/>
          <w:sz w:val="28"/>
          <w:szCs w:val="28"/>
        </w:rPr>
        <w:t xml:space="preserve">⒊百元“两税含量”下降。从百元两税含量来看，也呈总体下降趋势。年百元两税含量为元为十年最高值至××年，百元两税含量下降到元为十年最低值，十年共下降了个百分点。</w:t>
      </w:r>
    </w:p>
    <w:p>
      <w:pPr>
        <w:ind w:left="0" w:right="0" w:firstLine="560"/>
        <w:spacing w:before="450" w:after="450" w:line="312" w:lineRule="auto"/>
      </w:pPr>
      <w:r>
        <w:rPr>
          <w:rFonts w:ascii="宋体" w:hAnsi="宋体" w:eastAsia="宋体" w:cs="宋体"/>
          <w:color w:val="000"/>
          <w:sz w:val="28"/>
          <w:szCs w:val="28"/>
        </w:rPr>
        <w:t xml:space="preserve">⒋税收收入弹性系数“异常”。从理论上讲，税收弹性系数应在左右，是最为理想的，因为税收源于经济，经济增长了税收才有了增长的基础，如果税收弹性系数大于，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或对税收的增加程度较多。如果税收弹性系数小</w:t>
      </w:r>
    </w:p>
    <w:p>
      <w:pPr>
        <w:ind w:left="0" w:right="0" w:firstLine="560"/>
        <w:spacing w:before="450" w:after="450" w:line="312" w:lineRule="auto"/>
      </w:pPr>
      <w:r>
        <w:rPr>
          <w:rFonts w:ascii="宋体" w:hAnsi="宋体" w:eastAsia="宋体" w:cs="宋体"/>
          <w:color w:val="000"/>
          <w:sz w:val="28"/>
          <w:szCs w:val="28"/>
        </w:rPr>
        <w:t xml:space="preserve">于，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或对税收的影响程度较大。一般都是多种因素同时对税收弹性系数进行影响，因此很难得到理论的税收弹性系数，实际较为理想的税收弹性系数在之间。从我市近年的税收弹性系数看，我市税收弹性系数渐近线波峰过高，最高为年，达，波谷偏低，最低的为××年为。</w:t>
      </w:r>
    </w:p>
    <w:p>
      <w:pPr>
        <w:ind w:left="0" w:right="0" w:firstLine="560"/>
        <w:spacing w:before="450" w:after="450" w:line="312" w:lineRule="auto"/>
      </w:pPr>
      <w:r>
        <w:rPr>
          <w:rFonts w:ascii="宋体" w:hAnsi="宋体" w:eastAsia="宋体" w:cs="宋体"/>
          <w:color w:val="000"/>
          <w:sz w:val="28"/>
          <w:szCs w:val="28"/>
        </w:rPr>
        <w:t xml:space="preserve">⒌增值税综合税负偏低。从理论上讲，经济指标中的工业增加值与计算工业增值税税负的增值额最为接近，因此我们把工业增加值作为工业增值税的“经济税基”，从我们对近年数据测算情况看，我市国税工业增值税年平均税负为，最高为年，税负为，最低</w:t>
      </w:r>
    </w:p>
    <w:p>
      <w:pPr>
        <w:ind w:left="0" w:right="0" w:firstLine="560"/>
        <w:spacing w:before="450" w:after="450" w:line="312" w:lineRule="auto"/>
      </w:pPr>
      <w:r>
        <w:rPr>
          <w:rFonts w:ascii="宋体" w:hAnsi="宋体" w:eastAsia="宋体" w:cs="宋体"/>
          <w:color w:val="000"/>
          <w:sz w:val="28"/>
          <w:szCs w:val="28"/>
        </w:rPr>
        <w:t xml:space="preserve">为××年，税负为。虽然我市整体工业环节增值税税负偏低，但还是有个别行业税负偏高现象存在，从税收调查数据分析，我市非金属矿产业增值税负担率比企业实际税负明显偏高，主要有非金属矿产业以及部分电力等行业。经过分析，我们认为造成这些行业的增值税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增值税税负为，最高为年，为，最低为××年为，商业环节增值税每年呈递减态势。商业环节增值税税</w:t>
      </w:r>
    </w:p>
    <w:p>
      <w:pPr>
        <w:ind w:left="0" w:right="0" w:firstLine="560"/>
        <w:spacing w:before="450" w:after="450" w:line="312" w:lineRule="auto"/>
      </w:pPr>
      <w:r>
        <w:rPr>
          <w:rFonts w:ascii="宋体" w:hAnsi="宋体" w:eastAsia="宋体" w:cs="宋体"/>
          <w:color w:val="000"/>
          <w:sz w:val="28"/>
          <w:szCs w:val="28"/>
        </w:rPr>
        <w:t xml:space="preserve">负较低，原因是多方面的：一是商家之间竞争激烈，一些商业企业为了加速资金周转和扩大销售，往往采取薄利多销，增值税税负也随之下降；二是商业企业容易钻税收的空子，管理难度较大，偷逃增值税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从我们调查分析情况，结合我市经济实际情况分析，我市整体增值税税负偏低的原因，主要有：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万元以上的非国有经济的实体称“规模以上”经济，否则称谓“规模以下”经济。按工业总产值统计，近几年来，规模以上的经济正在不断缩小，而规模以下的经济得到较快发展。由于实体规模小，内部管理不</w:t>
      </w:r>
    </w:p>
    <w:p>
      <w:pPr>
        <w:ind w:left="0" w:right="0" w:firstLine="560"/>
        <w:spacing w:before="450" w:after="450" w:line="312" w:lineRule="auto"/>
      </w:pPr>
      <w:r>
        <w:rPr>
          <w:rFonts w:ascii="宋体" w:hAnsi="宋体" w:eastAsia="宋体" w:cs="宋体"/>
          <w:color w:val="000"/>
          <w:sz w:val="28"/>
          <w:szCs w:val="28"/>
        </w:rPr>
        <w:t xml:space="preserve">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年全市减免税额达亿元。落实增值税起征点的政策，××年减少税收余万元，××年进一步提高起征点，将会影响税收减少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经济结构决定结构，而结构又决定国税收入构成。因此，经济结构对国税收入增长起着至关重要的作用。当前，受经济结构中不合理因素的制约，孝感</w:t>
      </w:r>
    </w:p>
    <w:p>
      <w:pPr>
        <w:ind w:left="0" w:right="0" w:firstLine="560"/>
        <w:spacing w:before="450" w:after="450" w:line="312" w:lineRule="auto"/>
      </w:pPr>
      <w:r>
        <w:rPr>
          <w:rFonts w:ascii="宋体" w:hAnsi="宋体" w:eastAsia="宋体" w:cs="宋体"/>
          <w:color w:val="000"/>
          <w:sz w:val="28"/>
          <w:szCs w:val="28"/>
        </w:rPr>
        <w:t xml:space="preserve">市国税收入增长难以与增长保持同步。主要表现在：</w:t>
      </w:r>
    </w:p>
    <w:p>
      <w:pPr>
        <w:ind w:left="0" w:right="0" w:firstLine="560"/>
        <w:spacing w:before="450" w:after="450" w:line="312" w:lineRule="auto"/>
      </w:pPr>
      <w:r>
        <w:rPr>
          <w:rFonts w:ascii="宋体" w:hAnsi="宋体" w:eastAsia="宋体" w:cs="宋体"/>
          <w:color w:val="000"/>
          <w:sz w:val="28"/>
          <w:szCs w:val="28"/>
        </w:rPr>
        <w:t xml:space="preserve">⒈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年湖北省第二产业比重为孝感第二产业比重为比全省低基本相当于湖北省年的水平联系第一产业分析从年至××年，孝感市第一产业占的比重已由此降到了，××年全省第一产业比重为孝感高出了近按钱纳里模型，当第一产业比重下降到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w:t>
      </w:r>
    </w:p>
    <w:p>
      <w:pPr>
        <w:ind w:left="0" w:right="0" w:firstLine="560"/>
        <w:spacing w:before="450" w:after="450" w:line="312" w:lineRule="auto"/>
      </w:pPr>
      <w:r>
        <w:rPr>
          <w:rFonts w:ascii="宋体" w:hAnsi="宋体" w:eastAsia="宋体" w:cs="宋体"/>
          <w:color w:val="000"/>
          <w:sz w:val="28"/>
          <w:szCs w:val="28"/>
        </w:rPr>
        <w:t xml:space="preserve">度较低，与国税收入增长关联度较低的无税或低税产值占了相当大的成分，即使这一期间第一产业提供的由亿元增加到了亿元，净增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年第三产业的占总量的比值为，××年为，四年间上升了个百分点，但提供的国税收入由年的到××年的仅上升了第三产业提供国税收入占比重也呈下降趋势分别为、、、。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⒉第二产业整体素质不高。行业产品结构合理化是工业企业综合素质的反映，工业产品的盈利能力、竞争能力、开发能力、创税能力在很大程度上取决</w:t>
      </w:r>
    </w:p>
    <w:p>
      <w:pPr>
        <w:ind w:left="0" w:right="0" w:firstLine="560"/>
        <w:spacing w:before="450" w:after="450" w:line="312" w:lineRule="auto"/>
      </w:pPr>
      <w:r>
        <w:rPr>
          <w:rFonts w:ascii="宋体" w:hAnsi="宋体" w:eastAsia="宋体" w:cs="宋体"/>
          <w:color w:val="000"/>
          <w:sz w:val="28"/>
          <w:szCs w:val="28"/>
        </w:rPr>
        <w:t xml:space="preserve">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年至××年从第二产业产值及提供的国税收入关系上看，年全市第二产业在中的比重为，××年上升到，增加了，提供国税收入的比重由年的升至××年仅增加了；第二产业提供国税收入占比重也呈下降趋势分别为、、、。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⒊企业规模结构的影响。我市的企业规模结构不够合理。从户数来看：大的不多，小的太多，大中型企业的比重在全省处于比较低的位次上，难以充分发挥规模效应。以××年为例，全市税收过万的只有户，万至万的只有户，万至万的只有户，万至万的有户。全市万以上的只有户，不到纳税人总户数的；从产值来看：以××年为例，据资料反映，孝感大中型企业占规模以上工业企业的，而全省平均为全省规模以上工业企业年均产值亿元孝感只有亿元这也说明孝感工业企业规模结构状况是“小而弱”、“小而散”；从提供国税收入来看：××年全市家重点企业提供国税收入占总收入的，而其它占总户数的纳税人只提供了不足的税收，呈“两极分化”。</w:t>
      </w:r>
    </w:p>
    <w:p>
      <w:pPr>
        <w:ind w:left="0" w:right="0" w:firstLine="560"/>
        <w:spacing w:before="450" w:after="450" w:line="312" w:lineRule="auto"/>
      </w:pPr>
      <w:r>
        <w:rPr>
          <w:rFonts w:ascii="宋体" w:hAnsi="宋体" w:eastAsia="宋体" w:cs="宋体"/>
          <w:color w:val="000"/>
          <w:sz w:val="28"/>
          <w:szCs w:val="28"/>
        </w:rPr>
        <w:t xml:space="preserve">⒋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以上；从区域来看，主要集中于孝感城区含市直属分局、开发区、孝南、汉川、应城三地，从××年来看，这三地收入占全市的接近全市国税收入的四分之三，区域分布极不均衡。以孝昌为例，尽管年来其国税收入年均增幅高达，但这只是低基数的增长，至××年总规模还不到万，总收入中有近为个体税收，工业企业提供税收还不到万元，年纳税万以上企业只有家，还没有年纳税过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⒈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⒉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w:t>
      </w:r>
    </w:p>
    <w:p>
      <w:pPr>
        <w:ind w:left="0" w:right="0" w:firstLine="560"/>
        <w:spacing w:before="450" w:after="450" w:line="312" w:lineRule="auto"/>
      </w:pPr>
      <w:r>
        <w:rPr>
          <w:rFonts w:ascii="宋体" w:hAnsi="宋体" w:eastAsia="宋体" w:cs="宋体"/>
          <w:color w:val="000"/>
          <w:sz w:val="28"/>
          <w:szCs w:val="28"/>
        </w:rPr>
        <w:t xml:space="preserve">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⒊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⒋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⒌强化税收征管，促进经济与税收</w:t>
      </w:r>
    </w:p>
    <w:p>
      <w:pPr>
        <w:ind w:left="0" w:right="0" w:firstLine="560"/>
        <w:spacing w:before="450" w:after="450" w:line="312" w:lineRule="auto"/>
      </w:pPr>
      <w:r>
        <w:rPr>
          <w:rFonts w:ascii="宋体" w:hAnsi="宋体" w:eastAsia="宋体" w:cs="宋体"/>
          <w:color w:val="000"/>
          <w:sz w:val="28"/>
          <w:szCs w:val="28"/>
        </w:rPr>
        <w:t xml:space="preserve">协调发展。首先，要加强增值税、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w:t>
      </w:r>
    </w:p>
    <w:p>
      <w:pPr>
        <w:ind w:left="0" w:right="0" w:firstLine="560"/>
        <w:spacing w:before="450" w:after="450" w:line="312" w:lineRule="auto"/>
      </w:pPr>
      <w:r>
        <w:rPr>
          <w:rFonts w:ascii="宋体" w:hAnsi="宋体" w:eastAsia="宋体" w:cs="宋体"/>
          <w:color w:val="000"/>
          <w:sz w:val="28"/>
          <w:szCs w:val="28"/>
        </w:rPr>
        <w:t xml:space="preserve">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w:t>
      </w:r>
    </w:p>
    <w:p>
      <w:pPr>
        <w:ind w:left="0" w:right="0" w:firstLine="560"/>
        <w:spacing w:before="450" w:after="450" w:line="312" w:lineRule="auto"/>
      </w:pPr>
      <w:r>
        <w:rPr>
          <w:rFonts w:ascii="宋体" w:hAnsi="宋体" w:eastAsia="宋体" w:cs="宋体"/>
          <w:color w:val="000"/>
          <w:sz w:val="28"/>
          <w:szCs w:val="28"/>
        </w:rPr>
        <w:t xml:space="preserve">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w:t>
      </w:r>
    </w:p>
    <w:p>
      <w:pPr>
        <w:ind w:left="0" w:right="0" w:firstLine="560"/>
        <w:spacing w:before="450" w:after="450" w:line="312" w:lineRule="auto"/>
      </w:pPr>
      <w:r>
        <w:rPr>
          <w:rFonts w:ascii="宋体" w:hAnsi="宋体" w:eastAsia="宋体" w:cs="宋体"/>
          <w:color w:val="000"/>
          <w:sz w:val="28"/>
          <w:szCs w:val="28"/>
        </w:rPr>
        <w:t xml:space="preserve">二是财政收入占GDp的比重稳步提高。1994年财政收入占GDp的比重为5.27%，到2024年这一比重上升到5.42%，增加了0.15个百分点。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性系数渐近线波峰过高，最高为2024年，达2.01，波谷偏低，最低的为2024年为0.11。</w:t>
      </w:r>
    </w:p>
    <w:p>
      <w:pPr>
        <w:ind w:left="0" w:right="0" w:firstLine="560"/>
        <w:spacing w:before="450" w:after="450" w:line="312" w:lineRule="auto"/>
      </w:pPr>
      <w:r>
        <w:rPr>
          <w:rFonts w:ascii="宋体" w:hAnsi="宋体" w:eastAsia="宋体" w:cs="宋体"/>
          <w:color w:val="000"/>
          <w:sz w:val="28"/>
          <w:szCs w:val="28"/>
        </w:rPr>
        <w:t xml:space="preserve">5、xx综合税负偏低。从理论上讲，经济指标中的工业增加值与计算工业xx税负的增值额最为接近，因此我们把工业增加值作为工业xx的“经济税基”，从我们对近10年数据测算情况看，我市国税工业xx10年平均税负为4.44%，最高为1994年，税负为6.86%，最低为2024年，税负为3.68%。虽然我市整体工业环节xx税负偏低，但还是有个别行业税负偏高现象存在，从税收调查数据分析，我市非金属矿产业xx负担率比企业实际税负明显偏高，主要有</w:t>
      </w:r>
    </w:p>
    <w:p>
      <w:pPr>
        <w:ind w:left="0" w:right="0" w:firstLine="560"/>
        <w:spacing w:before="450" w:after="450" w:line="312" w:lineRule="auto"/>
      </w:pPr>
      <w:r>
        <w:rPr>
          <w:rFonts w:ascii="宋体" w:hAnsi="宋体" w:eastAsia="宋体" w:cs="宋体"/>
          <w:color w:val="000"/>
          <w:sz w:val="28"/>
          <w:szCs w:val="28"/>
        </w:rPr>
        <w:t xml:space="preserve">非金属矿产业以及部分电力等行业。经过分析，我们认为造成这些行业的xx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xx税负为1.91%，最高为1994年，为3.75%，最低为2024年为1.35%，商业环节xx每年呈递减态势。商业环节xx税负较低，原因是多方面的：一是商家之间竞争激烈，一些商业企业为了加速资金周转和扩大销售，往往采取薄利多销，xx税负也随之下降；二是商业企业容易钻税收的空子，管理难度较大，偷逃xx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从我们调查分析情况，结合我市经济实际情况分析，我市整体xx税负偏低的原因，主要有：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500万元以上的非国有经济的实体称“规模以上”经济，否则称谓“规模以下”经济。按工业总产值统计，近几年来，规模以上的经济正在不断缩小，而规模以下的经济得到较快发展。由于实体规模小，内部管理不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2024年全市减免税额达1.7亿元。落实xx起征点的政策，2024年减少税收1000余万元，2024年进一步提高起征点，将会影响税收减少1100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GDp。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经济结构决定GDp结构，而GDp结构又决定国税收入构成。因此，经济结构对国税收入增长起着至关重要的作用。当前，受经济结构中不合理因素的制约，孝感市国税收入增长难以与GDp增长保持同步。主要表现在：</w:t>
      </w:r>
    </w:p>
    <w:p>
      <w:pPr>
        <w:ind w:left="0" w:right="0" w:firstLine="560"/>
        <w:spacing w:before="450" w:after="450" w:line="312" w:lineRule="auto"/>
      </w:pPr>
      <w:r>
        <w:rPr>
          <w:rFonts w:ascii="宋体" w:hAnsi="宋体" w:eastAsia="宋体" w:cs="宋体"/>
          <w:color w:val="000"/>
          <w:sz w:val="28"/>
          <w:szCs w:val="28"/>
        </w:rPr>
        <w:t xml:space="preserve">1、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2024年湖北省第二产业比重为47.8%,孝感第二产业比重为42.29%,比全省低5.51%,基本相当于湖北省1994年的水平43.2%;联系第一产业分析,从1994年至2024年，孝感市第一产业占GDp的比重已由此42.65%降到了23.68%，2024年全省第一产业比重为14.7%,孝感高出了近9%;按钱纳里模型，当第一产业比重下降到20%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度较低，与国税收入增长关联度较低的无税或低税产值占了相当大的成分，即使这一期间第一产业提供的GDp由39.93亿元增加到了81.34亿元，净增41.41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2024年第三产业的GDp占GDp总量的比值为32.65%，2024年为34.03%，四年间上升了1.38个百分点，但提供的国税收入由2024年的22.11%到2024年的23.22%,仅上升了1.11%;第三产业提供国税收入占GDp比重也呈下降趋势,分别为2.33%、2.07%、1.97%、1.8%。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2、第二产业整体素质不高。行业产品结构合理化是工业企业综合素质的反映，工业产品的盈利能力、竞争能力、开发能力、创税能力在很大程度上取决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2024年至2024年,从第二产业产值及提供的国税收入关系上看，2024年全市第二产业在GDp中的比重为39.84%，2024年上升到42.29%，增加了2.4</w:t>
      </w:r>
    </w:p>
    <w:p>
      <w:pPr>
        <w:ind w:left="0" w:right="0" w:firstLine="560"/>
        <w:spacing w:before="450" w:after="450" w:line="312" w:lineRule="auto"/>
      </w:pPr>
      <w:r>
        <w:rPr>
          <w:rFonts w:ascii="宋体" w:hAnsi="宋体" w:eastAsia="宋体" w:cs="宋体"/>
          <w:color w:val="000"/>
          <w:sz w:val="28"/>
          <w:szCs w:val="28"/>
        </w:rPr>
        <w:t xml:space="preserve">5%，提供国税收入的比重由2024年的70.29%升至2024年72.70%,仅增加了2.41%；第二产业提供国税收入占GDp比重也呈下降趋势,分别为4.49%、4.39%、3.95%、3.85%。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3、企业规模结构的影响。我市的企业规模结构不够合理。从户数来看：大的不多，小的太多，大中型企业的比重在全省处于比较低的位次上，难以充分发挥规模效应。以2024年为例，全市税收过5000万的只有2户，1000万至5000万的只有8户，500万至1000万的只有9户，50万至500万的有92户。全市50万以上的只有110户，不到纳税人总户数的0.4%；从产值来看：以2024年为例，据资料反映，孝感大中型企业占规模以上工业企业的6.1%，而全省平均为13.7%,全省规模以上工业企业年均产值0.59亿元,孝感只有0.36亿元,这也说明孝感工业企业规模结构状况是“小而弱”、“小而散”；从提供国税收入来看：2024年全市110家重点企业提供国税收入占总收入的60.41%，而其它占总户数99.6%的纳税人只提供了不足40%的税收，呈“两极分化”。</w:t>
      </w:r>
    </w:p>
    <w:p>
      <w:pPr>
        <w:ind w:left="0" w:right="0" w:firstLine="560"/>
        <w:spacing w:before="450" w:after="450" w:line="312" w:lineRule="auto"/>
      </w:pPr>
      <w:r>
        <w:rPr>
          <w:rFonts w:ascii="宋体" w:hAnsi="宋体" w:eastAsia="宋体" w:cs="宋体"/>
          <w:color w:val="000"/>
          <w:sz w:val="28"/>
          <w:szCs w:val="28"/>
        </w:rPr>
        <w:t xml:space="preserve">4、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90%以上；从区域来看，主要集中于孝感城区(含市直属分局、开发区、孝南)、汉川、应城三地，从2024年来看，这三地收入占全市的73.85%,接近全市国税收入的四分之三，区域分布极不均衡。以孝昌为例，尽管10年来其国税收入年均增幅高达11.77%，但这只是低基数的增长，至2024年总规模还不到2024万，总收入中有近50%为个体税收，工业企业提供税收还不到300万元，年纳税50万以上企业只有3家，还没有年纳税过200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1、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2、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3、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4、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5、强化税收征管，促进经济与税收协调发展。首先，要加强xx、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w:t>
      </w:r>
    </w:p>
    <w:p>
      <w:pPr>
        <w:ind w:left="0" w:right="0" w:firstLine="560"/>
        <w:spacing w:before="450" w:after="450" w:line="312" w:lineRule="auto"/>
      </w:pPr>
      <w:r>
        <w:rPr>
          <w:rFonts w:ascii="宋体" w:hAnsi="宋体" w:eastAsia="宋体" w:cs="宋体"/>
          <w:color w:val="000"/>
          <w:sz w:val="28"/>
          <w:szCs w:val="28"/>
        </w:rPr>
        <w:t xml:space="preserve">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2025-05-02T09:45:31+08:00</dcterms:created>
  <dcterms:modified xsi:type="dcterms:W3CDTF">2025-05-02T09:45:31+08:00</dcterms:modified>
</cp:coreProperties>
</file>

<file path=docProps/custom.xml><?xml version="1.0" encoding="utf-8"?>
<Properties xmlns="http://schemas.openxmlformats.org/officeDocument/2006/custom-properties" xmlns:vt="http://schemas.openxmlformats.org/officeDocument/2006/docPropsVTypes"/>
</file>