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区人才队伍建设现状与</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区人才队伍建设现状与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[2][3][4][5][6][7][8][9][10][11][12][13]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 [2][3][4][5][6][7][8][9][10][11][12][13]下一页</w:t>
      </w:r>
    </w:p>
    <w:p>
      <w:pPr>
        <w:ind w:left="0" w:right="0" w:firstLine="560"/>
        <w:spacing w:before="450" w:after="450" w:line="312" w:lineRule="auto"/>
      </w:pPr>
      <w:r>
        <w:rPr>
          <w:rFonts w:ascii="宋体" w:hAnsi="宋体" w:eastAsia="宋体" w:cs="宋体"/>
          <w:color w:val="000"/>
          <w:sz w:val="28"/>
          <w:szCs w:val="28"/>
        </w:rPr>
        <w:t xml:space="preserve">XX区人才队伍建设现状与分析一文由www.feisuxs搜集整理，版权归作者所有,转载请注明出处!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2025-05-02T09:10:39+08:00</dcterms:created>
  <dcterms:modified xsi:type="dcterms:W3CDTF">2025-05-02T09:10:39+08:00</dcterms:modified>
</cp:coreProperties>
</file>

<file path=docProps/custom.xml><?xml version="1.0" encoding="utf-8"?>
<Properties xmlns="http://schemas.openxmlformats.org/officeDocument/2006/custom-properties" xmlns:vt="http://schemas.openxmlformats.org/officeDocument/2006/docPropsVTypes"/>
</file>