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2024中国房地产开发企业500强测评榜单解读</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第一篇：2024中国房地产开发企业500强测评榜单解读2024中国房地产开发企业500强测评榜单解读入榜企业分析1.万科蝉联榜首 恒大万达位列前三中国房地产测评中心根据经过客观、公正、专业和科学的测评研究，形成了2024中国房地产开发企业...</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第一篇：2024中国房地产开发企业500强测评榜单解读</w:t>
      </w:r>
    </w:p>
    <w:p>
      <w:pPr>
        <w:ind w:left="0" w:right="0" w:firstLine="560"/>
        <w:spacing w:before="450" w:after="450" w:line="312" w:lineRule="auto"/>
      </w:pPr>
      <w:r>
        <w:rPr>
          <w:rFonts w:ascii="宋体" w:hAnsi="宋体" w:eastAsia="宋体" w:cs="宋体"/>
          <w:color w:val="000"/>
          <w:sz w:val="28"/>
          <w:szCs w:val="28"/>
        </w:rPr>
        <w:t xml:space="preserve">2024中国房地产开发企业500强测评榜单解读</w:t>
      </w:r>
    </w:p>
    <w:p>
      <w:pPr>
        <w:ind w:left="0" w:right="0" w:firstLine="560"/>
        <w:spacing w:before="450" w:after="450" w:line="312" w:lineRule="auto"/>
      </w:pPr>
      <w:r>
        <w:rPr>
          <w:rFonts w:ascii="宋体" w:hAnsi="宋体" w:eastAsia="宋体" w:cs="宋体"/>
          <w:color w:val="000"/>
          <w:sz w:val="28"/>
          <w:szCs w:val="28"/>
        </w:rPr>
        <w:t xml:space="preserve">入榜企业分析1.万科蝉联榜首 恒大万达位列前三</w:t>
      </w:r>
    </w:p>
    <w:p>
      <w:pPr>
        <w:ind w:left="0" w:right="0" w:firstLine="560"/>
        <w:spacing w:before="450" w:after="450" w:line="312" w:lineRule="auto"/>
      </w:pPr>
      <w:r>
        <w:rPr>
          <w:rFonts w:ascii="宋体" w:hAnsi="宋体" w:eastAsia="宋体" w:cs="宋体"/>
          <w:color w:val="000"/>
          <w:sz w:val="28"/>
          <w:szCs w:val="28"/>
        </w:rPr>
        <w:t xml:space="preserve">中国房地产测评中心根据经过客观、公正、专业和科学的测评研究，形成了2024中国房地产开发企业500强榜单。万科集团以超群的综合实力连续六年位居榜首，恒大地产和万达商业地产跻身三强，绿地集团、保利房地产、中国海外、世茂房地产、碧桂园、绿城和龙湖地产分列四到十位。</w:t>
      </w:r>
    </w:p>
    <w:p>
      <w:pPr>
        <w:ind w:left="0" w:right="0" w:firstLine="560"/>
        <w:spacing w:before="450" w:after="450" w:line="312" w:lineRule="auto"/>
      </w:pPr>
      <w:r>
        <w:rPr>
          <w:rFonts w:ascii="宋体" w:hAnsi="宋体" w:eastAsia="宋体" w:cs="宋体"/>
          <w:color w:val="000"/>
          <w:sz w:val="28"/>
          <w:szCs w:val="28"/>
        </w:rPr>
        <w:t xml:space="preserve">2.千亿军团扩容 企业竞争不断升级</w:t>
      </w:r>
    </w:p>
    <w:p>
      <w:pPr>
        <w:ind w:left="0" w:right="0" w:firstLine="560"/>
        <w:spacing w:before="450" w:after="450" w:line="312" w:lineRule="auto"/>
      </w:pPr>
      <w:r>
        <w:rPr>
          <w:rFonts w:ascii="宋体" w:hAnsi="宋体" w:eastAsia="宋体" w:cs="宋体"/>
          <w:color w:val="000"/>
          <w:sz w:val="28"/>
          <w:szCs w:val="28"/>
        </w:rPr>
        <w:t xml:space="preserve">继2024年万科完成房地产开发企业年销售金额破千亿元大关之后，仅两年时间房地产开发业千亿军团就快速扩容至7家，这不失为年内行业的最大亮点。年内，率先实现千亿销售的万科、保利和绿地保持稳步发展，万达、中海、碧桂园、恒大顺利跻身“千亿军团”。</w:t>
      </w:r>
    </w:p>
    <w:p>
      <w:pPr>
        <w:ind w:left="0" w:right="0" w:firstLine="560"/>
        <w:spacing w:before="450" w:after="450" w:line="312" w:lineRule="auto"/>
      </w:pPr>
      <w:r>
        <w:rPr>
          <w:rFonts w:ascii="宋体" w:hAnsi="宋体" w:eastAsia="宋体" w:cs="宋体"/>
          <w:color w:val="000"/>
          <w:sz w:val="28"/>
          <w:szCs w:val="28"/>
        </w:rPr>
        <w:t xml:space="preserve">3.西部占比略升 区域格局鲜有变化</w:t>
      </w:r>
    </w:p>
    <w:p>
      <w:pPr>
        <w:ind w:left="0" w:right="0" w:firstLine="560"/>
        <w:spacing w:before="450" w:after="450" w:line="312" w:lineRule="auto"/>
      </w:pPr>
      <w:r>
        <w:rPr>
          <w:rFonts w:ascii="宋体" w:hAnsi="宋体" w:eastAsia="宋体" w:cs="宋体"/>
          <w:color w:val="000"/>
          <w:sz w:val="28"/>
          <w:szCs w:val="28"/>
        </w:rPr>
        <w:t xml:space="preserve">2024年500强房地产开发企业区域分布基本保持了相对稳定的格局。以500强房地产开发企业的总部所在地作为划分标准来看，华东、华南和华北三大地区仍然占据榜单大半江山，分别占500强的36.20%、19.20%和15.80%，华南、华北地区企业占比小幅上升，华东企业基本持平。</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1.集中程度攀升 标杆房企份额提升</w:t>
      </w:r>
    </w:p>
    <w:p>
      <w:pPr>
        <w:ind w:left="0" w:right="0" w:firstLine="560"/>
        <w:spacing w:before="450" w:after="450" w:line="312" w:lineRule="auto"/>
      </w:pPr>
      <w:r>
        <w:rPr>
          <w:rFonts w:ascii="宋体" w:hAnsi="宋体" w:eastAsia="宋体" w:cs="宋体"/>
          <w:color w:val="000"/>
          <w:sz w:val="28"/>
          <w:szCs w:val="28"/>
        </w:rPr>
        <w:t xml:space="preserve">统计数据表明，2024年500强中的100强企业销售金额均值为282.8亿元，较上年大幅增长49.50%。从100强企业销售金额的分段分布来看，2024年千亿企业由上年的3家扩容为7家，500亿以上企业增加至11家。从10强、20强、50强和100强的中位数对比情况来看，2024年1-10强、11-20强、21-50强和51-100强房企销售金额的中位数分别为1071亿元、422亿元、150亿元和95亿元，分别较上年提升51.00%、29.45%、44.23%、18.75%，100强销售业绩持续快速增长。</w:t>
      </w:r>
    </w:p>
    <w:p>
      <w:pPr>
        <w:ind w:left="0" w:right="0" w:firstLine="560"/>
        <w:spacing w:before="450" w:after="450" w:line="312" w:lineRule="auto"/>
      </w:pPr>
      <w:r>
        <w:rPr>
          <w:rFonts w:ascii="宋体" w:hAnsi="宋体" w:eastAsia="宋体" w:cs="宋体"/>
          <w:color w:val="000"/>
          <w:sz w:val="28"/>
          <w:szCs w:val="28"/>
        </w:rPr>
        <w:t xml:space="preserve">2.销售再创新高 多数超额完成目标</w:t>
      </w:r>
    </w:p>
    <w:p>
      <w:pPr>
        <w:ind w:left="0" w:right="0" w:firstLine="560"/>
        <w:spacing w:before="450" w:after="450" w:line="312" w:lineRule="auto"/>
      </w:pPr>
      <w:r>
        <w:rPr>
          <w:rFonts w:ascii="宋体" w:hAnsi="宋体" w:eastAsia="宋体" w:cs="宋体"/>
          <w:color w:val="000"/>
          <w:sz w:val="28"/>
          <w:szCs w:val="28"/>
        </w:rPr>
        <w:t xml:space="preserve">2024年，500强房地产开发企业普遍再迎增长，企业销售额纷纷创下新高，其中，万科销售金额达到1709.4亿元，再度刷新行业纪录。2024年全国商品房销售面积为13.06亿平方米，同比增长17.3%，销售面积同比增幅快速回升，达到2024年以来的最高水平；全国商品房销售额为8.14万亿元，同比增长26.3%。与此同时，500强房地产开发企业商品房销售面积总额达3.05亿平方米，同比增长34.4%，销售金额更创下3.26万亿元的新高，同比增长29.0%，增长速度双双大幅领先于全国水平。</w:t>
      </w:r>
    </w:p>
    <w:p>
      <w:pPr>
        <w:ind w:left="0" w:right="0" w:firstLine="560"/>
        <w:spacing w:before="450" w:after="450" w:line="312" w:lineRule="auto"/>
      </w:pPr>
      <w:r>
        <w:rPr>
          <w:rFonts w:ascii="宋体" w:hAnsi="宋体" w:eastAsia="宋体" w:cs="宋体"/>
          <w:color w:val="000"/>
          <w:sz w:val="28"/>
          <w:szCs w:val="28"/>
        </w:rPr>
        <w:t xml:space="preserve">3.杠杆撬动扩张 规模增速表现各异</w:t>
      </w:r>
    </w:p>
    <w:p>
      <w:pPr>
        <w:ind w:left="0" w:right="0" w:firstLine="560"/>
        <w:spacing w:before="450" w:after="450" w:line="312" w:lineRule="auto"/>
      </w:pPr>
      <w:r>
        <w:rPr>
          <w:rFonts w:ascii="宋体" w:hAnsi="宋体" w:eastAsia="宋体" w:cs="宋体"/>
          <w:color w:val="000"/>
          <w:sz w:val="28"/>
          <w:szCs w:val="28"/>
        </w:rPr>
        <w:t xml:space="preserve">2024年，500强房地产开发企业总资产均值为252.45亿元，同比增长19.05%，较2024年回升7.31个百分点；而净资产均值为79.46亿元，同比增长8.92%，增速基本与2024年持平。整体而言，500强房地产开发企业规模基本终止了连续三年的增速下滑之势，总资产增速回升并小幅超过2024年水平，净资产增速较2024年小幅下降0.81个百分点，总资产和净资产均值增长速度的分化表明2024年不少企业负债规模扩张速度较快，企业选择通过放大杠杆实现总规模的快速扩张。</w:t>
      </w:r>
    </w:p>
    <w:p>
      <w:pPr>
        <w:ind w:left="0" w:right="0" w:firstLine="560"/>
        <w:spacing w:before="450" w:after="450" w:line="312" w:lineRule="auto"/>
      </w:pPr>
      <w:r>
        <w:rPr>
          <w:rFonts w:ascii="宋体" w:hAnsi="宋体" w:eastAsia="宋体" w:cs="宋体"/>
          <w:color w:val="000"/>
          <w:sz w:val="28"/>
          <w:szCs w:val="28"/>
        </w:rPr>
        <w:t xml:space="preserve">1.偿债压力上升 企业风险依然可控</w:t>
      </w:r>
    </w:p>
    <w:p>
      <w:pPr>
        <w:ind w:left="0" w:right="0" w:firstLine="560"/>
        <w:spacing w:before="450" w:after="450" w:line="312" w:lineRule="auto"/>
      </w:pPr>
      <w:r>
        <w:rPr>
          <w:rFonts w:ascii="宋体" w:hAnsi="宋体" w:eastAsia="宋体" w:cs="宋体"/>
          <w:color w:val="000"/>
          <w:sz w:val="28"/>
          <w:szCs w:val="28"/>
        </w:rPr>
        <w:t xml:space="preserve">作为资金密集型行业，开发企业风险管理向来是企业发展的关键。2024年以来由于销售良好，不少企业选择加大杠杆加速成长速度，因此500强房企偿债压力普遍上升，净负债率均值更达到近五年来的最高点。短期偿债指标方面，2024年，500强房地产开发企业流动比率均值为208.57%，较2024年下降10.99个百分点；现金流动负债比率均值为-5.67%，而该指标2024年均值为14.90%。长期偿债指标方面，2024年500强房地产开发企业净负债率和资产负债率均值分别为79.03%和66.04%，分别较2024年上升17.06%和0.69%。</w:t>
      </w:r>
    </w:p>
    <w:p>
      <w:pPr>
        <w:ind w:left="0" w:right="0" w:firstLine="560"/>
        <w:spacing w:before="450" w:after="450" w:line="312" w:lineRule="auto"/>
      </w:pPr>
      <w:r>
        <w:rPr>
          <w:rFonts w:ascii="宋体" w:hAnsi="宋体" w:eastAsia="宋体" w:cs="宋体"/>
          <w:color w:val="000"/>
          <w:sz w:val="28"/>
          <w:szCs w:val="28"/>
        </w:rPr>
        <w:t xml:space="preserve">2.资金到位良好 融资成本优势显现</w:t>
      </w:r>
    </w:p>
    <w:p>
      <w:pPr>
        <w:ind w:left="0" w:right="0" w:firstLine="560"/>
        <w:spacing w:before="450" w:after="450" w:line="312" w:lineRule="auto"/>
      </w:pPr>
      <w:r>
        <w:rPr>
          <w:rFonts w:ascii="宋体" w:hAnsi="宋体" w:eastAsia="宋体" w:cs="宋体"/>
          <w:color w:val="000"/>
          <w:sz w:val="28"/>
          <w:szCs w:val="28"/>
        </w:rPr>
        <w:t xml:space="preserve">资金情况方面的数据显示，2024年全年房地产开发企业到位资金122122亿元，同比增长26.5%。其中，国内贷款19673亿元，增长33.1%；利用外资534亿元，增长32.8%；自筹资金47524亿元，增长21.3%；其他资金54491亿元，增长28.9%。在其他资金中，个人按揭贷款14033亿元，增长33.3%；定金及预收款34499亿元，增长29.9%。从各来源占比来看，随着近二年房地产市场稳定上行，交易持续活跃，房地产开发企业资金回笼显著。个人按揭贷款、定金及预收款等为主的其他资金占房地产开发企业资金来源比率稳步提升。</w:t>
      </w:r>
    </w:p>
    <w:p>
      <w:pPr>
        <w:ind w:left="0" w:right="0" w:firstLine="560"/>
        <w:spacing w:before="450" w:after="450" w:line="312" w:lineRule="auto"/>
      </w:pPr>
      <w:r>
        <w:rPr>
          <w:rFonts w:ascii="宋体" w:hAnsi="宋体" w:eastAsia="宋体" w:cs="宋体"/>
          <w:color w:val="000"/>
          <w:sz w:val="28"/>
          <w:szCs w:val="28"/>
        </w:rPr>
        <w:t xml:space="preserve">3.搭建海外平台 畅通渠道控制风险</w:t>
      </w:r>
    </w:p>
    <w:p>
      <w:pPr>
        <w:ind w:left="0" w:right="0" w:firstLine="560"/>
        <w:spacing w:before="450" w:after="450" w:line="312" w:lineRule="auto"/>
      </w:pPr>
      <w:r>
        <w:rPr>
          <w:rFonts w:ascii="宋体" w:hAnsi="宋体" w:eastAsia="宋体" w:cs="宋体"/>
          <w:color w:val="000"/>
          <w:sz w:val="28"/>
          <w:szCs w:val="28"/>
        </w:rPr>
        <w:t xml:space="preserve">2024年，房地产开发企业海外融资潮仍在持续。2024年下半年以来，多数国家政府实施宽松的货币政策，境外资本市场低利率环境得以持续，房企海外发债持续升温。继招商地产、万科、金地于2024年成功赴港借壳上市后，万达和绿地也分别于2024年4月、5月完成赴港借壳上市，完成海外融资平台的构建。成功借壳上市后，各大企业都加快对壳资源的整合，以尽快实现境外上市平台的融资运作。通过在港上市，房地产开发企业顺利实现了海外发债融资，并且凭借企业品牌影响力获得较高的信用评级，实现低成本融资。</w:t>
      </w:r>
    </w:p>
    <w:p>
      <w:pPr>
        <w:ind w:left="0" w:right="0" w:firstLine="560"/>
        <w:spacing w:before="450" w:after="450" w:line="312" w:lineRule="auto"/>
      </w:pPr>
      <w:r>
        <w:rPr>
          <w:rFonts w:ascii="宋体" w:hAnsi="宋体" w:eastAsia="宋体" w:cs="宋体"/>
          <w:color w:val="000"/>
          <w:sz w:val="28"/>
          <w:szCs w:val="28"/>
        </w:rPr>
        <w:t xml:space="preserve">1.加强成本管控 利润止降小幅回升</w:t>
      </w:r>
    </w:p>
    <w:p>
      <w:pPr>
        <w:ind w:left="0" w:right="0" w:firstLine="560"/>
        <w:spacing w:before="450" w:after="450" w:line="312" w:lineRule="auto"/>
      </w:pPr>
      <w:r>
        <w:rPr>
          <w:rFonts w:ascii="宋体" w:hAnsi="宋体" w:eastAsia="宋体" w:cs="宋体"/>
          <w:color w:val="000"/>
          <w:sz w:val="28"/>
          <w:szCs w:val="28"/>
        </w:rPr>
        <w:t xml:space="preserve">2024年500强房企净利润均值为4.64亿元，同比上升7.26%，终止了2024年以来下滑趋势；现金及现金等价物余额同样止降回升，为30.53亿元，同比上升20.30%。净利润和现金及现金等价物余额双双回升，一方面与2024年以来业绩普遍较好有关；另一方面，2024年500强房企加强费用管控，虽然费用压力仍存，但控制成本成果初显。</w:t>
      </w:r>
    </w:p>
    <w:p>
      <w:pPr>
        <w:ind w:left="0" w:right="0" w:firstLine="560"/>
        <w:spacing w:before="450" w:after="450" w:line="312" w:lineRule="auto"/>
      </w:pPr>
      <w:r>
        <w:rPr>
          <w:rFonts w:ascii="宋体" w:hAnsi="宋体" w:eastAsia="宋体" w:cs="宋体"/>
          <w:color w:val="000"/>
          <w:sz w:val="28"/>
          <w:szCs w:val="28"/>
        </w:rPr>
        <w:t xml:space="preserve">2.盈利焦点转移 单纯涨价获利难续</w:t>
      </w:r>
    </w:p>
    <w:p>
      <w:pPr>
        <w:ind w:left="0" w:right="0" w:firstLine="560"/>
        <w:spacing w:before="450" w:after="450" w:line="312" w:lineRule="auto"/>
      </w:pPr>
      <w:r>
        <w:rPr>
          <w:rFonts w:ascii="宋体" w:hAnsi="宋体" w:eastAsia="宋体" w:cs="宋体"/>
          <w:color w:val="000"/>
          <w:sz w:val="28"/>
          <w:szCs w:val="28"/>
        </w:rPr>
        <w:t xml:space="preserve">净利润回升的同时，2024年500强房地产开发企业盈利效率也有小幅回升。其中，总资产收益率均值为3.25%，较2024年上升49.39%；净资产收益率均值为6.63%，同比上升38.37%；成本费用利润率均值为18.15%，较2024年上升25.73%。盈利效率指标有所回归，但仍低于2024年的水平。</w:t>
      </w:r>
    </w:p>
    <w:p>
      <w:pPr>
        <w:ind w:left="0" w:right="0" w:firstLine="560"/>
        <w:spacing w:before="450" w:after="450" w:line="312" w:lineRule="auto"/>
      </w:pPr>
      <w:r>
        <w:rPr>
          <w:rFonts w:ascii="宋体" w:hAnsi="宋体" w:eastAsia="宋体" w:cs="宋体"/>
          <w:color w:val="000"/>
          <w:sz w:val="28"/>
          <w:szCs w:val="28"/>
        </w:rPr>
        <w:t xml:space="preserve">3.标杆企业出海 细分领域专注创利</w:t>
      </w:r>
    </w:p>
    <w:p>
      <w:pPr>
        <w:ind w:left="0" w:right="0" w:firstLine="560"/>
        <w:spacing w:before="450" w:after="450" w:line="312" w:lineRule="auto"/>
      </w:pPr>
      <w:r>
        <w:rPr>
          <w:rFonts w:ascii="宋体" w:hAnsi="宋体" w:eastAsia="宋体" w:cs="宋体"/>
          <w:color w:val="000"/>
          <w:sz w:val="28"/>
          <w:szCs w:val="28"/>
        </w:rPr>
        <w:t xml:space="preserve">行业普遍存在的利润空间收窄趋势迫使企业一方面顺应首套、改善等传统住宅需求开发产品，提升服务品质，一方面通过多样化的产品及发展策略寻求利润来源。2024年，标杆企业万科、绿地、中海、富力等均加码海外业务。万科进军北美市场，并计划通过布局香港、美国和新加坡。碧桂园、绿地等较早开拓海外市场的企业也迎来良好收获。</w:t>
      </w:r>
    </w:p>
    <w:p>
      <w:pPr>
        <w:ind w:left="0" w:right="0" w:firstLine="560"/>
        <w:spacing w:before="450" w:after="450" w:line="312" w:lineRule="auto"/>
      </w:pPr>
      <w:r>
        <w:rPr>
          <w:rFonts w:ascii="宋体" w:hAnsi="宋体" w:eastAsia="宋体" w:cs="宋体"/>
          <w:color w:val="000"/>
          <w:sz w:val="28"/>
          <w:szCs w:val="28"/>
        </w:rPr>
        <w:t xml:space="preserve">1.业绩增速上升 标杆企业成长领先</w:t>
      </w:r>
    </w:p>
    <w:p>
      <w:pPr>
        <w:ind w:left="0" w:right="0" w:firstLine="560"/>
        <w:spacing w:before="450" w:after="450" w:line="312" w:lineRule="auto"/>
      </w:pPr>
      <w:r>
        <w:rPr>
          <w:rFonts w:ascii="宋体" w:hAnsi="宋体" w:eastAsia="宋体" w:cs="宋体"/>
          <w:color w:val="000"/>
          <w:sz w:val="28"/>
          <w:szCs w:val="28"/>
        </w:rPr>
        <w:t xml:space="preserve">近年来，房企持续成长不确定性逐渐增强，开发企业基于其在企业规模、融资渠道、市场洞察力、成本管控力、战略执行力等不同层面的资源禀赋成长路径差异明显。随着房地产行业领先企业的核心竞争力日趋明晰，采取追随策略的中小企业也通过选择不同的标杆而进入不同的成长路径。</w:t>
      </w:r>
    </w:p>
    <w:p>
      <w:pPr>
        <w:ind w:left="0" w:right="0" w:firstLine="560"/>
        <w:spacing w:before="450" w:after="450" w:line="312" w:lineRule="auto"/>
      </w:pPr>
      <w:r>
        <w:rPr>
          <w:rFonts w:ascii="宋体" w:hAnsi="宋体" w:eastAsia="宋体" w:cs="宋体"/>
          <w:color w:val="000"/>
          <w:sz w:val="28"/>
          <w:szCs w:val="28"/>
        </w:rPr>
        <w:t xml:space="preserve">2.资源禀赋各异 成长路径差异渐显</w:t>
      </w:r>
    </w:p>
    <w:p>
      <w:pPr>
        <w:ind w:left="0" w:right="0" w:firstLine="560"/>
        <w:spacing w:before="450" w:after="450" w:line="312" w:lineRule="auto"/>
      </w:pPr>
      <w:r>
        <w:rPr>
          <w:rFonts w:ascii="宋体" w:hAnsi="宋体" w:eastAsia="宋体" w:cs="宋体"/>
          <w:color w:val="000"/>
          <w:sz w:val="28"/>
          <w:szCs w:val="28"/>
        </w:rPr>
        <w:t xml:space="preserve">近年来，房企持续成长不确定性逐渐增强，开发企业基于其在企业规模、融资渠道、市场洞察力、成本管控力、战略执行力等不同层面的资源禀赋成长路径差异明显。随着房地产行业领先企业的核心竞争力日趋明晰，采取追随策略的中小企业也通过选择不同的标杆而进入不同的成长路径。</w:t>
      </w:r>
    </w:p>
    <w:p>
      <w:pPr>
        <w:ind w:left="0" w:right="0" w:firstLine="560"/>
        <w:spacing w:before="450" w:after="450" w:line="312" w:lineRule="auto"/>
      </w:pPr>
      <w:r>
        <w:rPr>
          <w:rFonts w:ascii="宋体" w:hAnsi="宋体" w:eastAsia="宋体" w:cs="宋体"/>
          <w:color w:val="000"/>
          <w:sz w:val="28"/>
          <w:szCs w:val="28"/>
        </w:rPr>
        <w:t xml:space="preserve">3.百强补充土储 热点城市势能累积</w:t>
      </w:r>
    </w:p>
    <w:p>
      <w:pPr>
        <w:ind w:left="0" w:right="0" w:firstLine="560"/>
        <w:spacing w:before="450" w:after="450" w:line="312" w:lineRule="auto"/>
      </w:pPr>
      <w:r>
        <w:rPr>
          <w:rFonts w:ascii="宋体" w:hAnsi="宋体" w:eastAsia="宋体" w:cs="宋体"/>
          <w:color w:val="000"/>
          <w:sz w:val="28"/>
          <w:szCs w:val="28"/>
        </w:rPr>
        <w:t xml:space="preserve">2024年下半年，随着行业大环境持续改善，企业销售状况好转，带动土地市场逐渐复苏。进入2024年，开发商补充土地的意愿不断上升，伴随着核心城市土地供应量的增加，土地市场由冷转热，一些地方地王频现，其中不乏万科、华润、融创等百强房企的身影。</w:t>
      </w:r>
    </w:p>
    <w:p>
      <w:pPr>
        <w:ind w:left="0" w:right="0" w:firstLine="560"/>
        <w:spacing w:before="450" w:after="450" w:line="312" w:lineRule="auto"/>
      </w:pPr>
      <w:r>
        <w:rPr>
          <w:rFonts w:ascii="宋体" w:hAnsi="宋体" w:eastAsia="宋体" w:cs="宋体"/>
          <w:color w:val="000"/>
          <w:sz w:val="28"/>
          <w:szCs w:val="28"/>
        </w:rPr>
        <w:t xml:space="preserve">1.运营效率回升 高周转迎丰硕成果</w:t>
      </w:r>
    </w:p>
    <w:p>
      <w:pPr>
        <w:ind w:left="0" w:right="0" w:firstLine="560"/>
        <w:spacing w:before="450" w:after="450" w:line="312" w:lineRule="auto"/>
      </w:pPr>
      <w:r>
        <w:rPr>
          <w:rFonts w:ascii="宋体" w:hAnsi="宋体" w:eastAsia="宋体" w:cs="宋体"/>
          <w:color w:val="000"/>
          <w:sz w:val="28"/>
          <w:szCs w:val="28"/>
        </w:rPr>
        <w:t xml:space="preserve">2024年，500强房地产开发企业运营效率指标全面回升，存货周转率均值为0.39，较2024年提高2.26%，基本回归到此轮调控前水平；流动资产周转率均值为0.2，同比上升0.04%；总资产周转率为0.19，同比上升8.82%。销售业绩不断刷新，运营效率稳步提升，房地产开发企业以高周转为主线的运营模式得到了丰厚的回报，尽管企业纷纷探索规模和利润平衡发展的路径，以缓解高周转带来的企业利润率下滑，但在竞争不断升级的房地产行业内，继续保持高周转以维持和进一步扩张企业规模可能是更多企业的共同选择。</w:t>
      </w:r>
    </w:p>
    <w:p>
      <w:pPr>
        <w:ind w:left="0" w:right="0" w:firstLine="560"/>
        <w:spacing w:before="450" w:after="450" w:line="312" w:lineRule="auto"/>
      </w:pPr>
      <w:r>
        <w:rPr>
          <w:rFonts w:ascii="宋体" w:hAnsi="宋体" w:eastAsia="宋体" w:cs="宋体"/>
          <w:color w:val="000"/>
          <w:sz w:val="28"/>
          <w:szCs w:val="28"/>
        </w:rPr>
        <w:t xml:space="preserve">2.去化差异明显 中小城市压力加大</w:t>
      </w:r>
    </w:p>
    <w:p>
      <w:pPr>
        <w:ind w:left="0" w:right="0" w:firstLine="560"/>
        <w:spacing w:before="450" w:after="450" w:line="312" w:lineRule="auto"/>
      </w:pPr>
      <w:r>
        <w:rPr>
          <w:rFonts w:ascii="宋体" w:hAnsi="宋体" w:eastAsia="宋体" w:cs="宋体"/>
          <w:color w:val="000"/>
          <w:sz w:val="28"/>
          <w:szCs w:val="28"/>
        </w:rPr>
        <w:t xml:space="preserve">2024年以来，房地产开发企业存货水平不断刷新历史高位，2024年500强房地产开发企业存货增长率为19.63%，基本与2024年持平，存货总价值继续攀升。一方面地价不断上涨造成新增项目库存价格上升，但存货面积增长速度有所落。因此，大部分开发企业维持着2年左右的库存水平，去化压力仍属正常范围并未有大幅提升。另一方面，2024年以来市场需求集中于首次和改善置业类型，144平米以上大户型产品持续滞销。而三四线城市由于出现供过于求的局面，2024年以来库存和去化时间双双攀升，去化压力较大。</w:t>
      </w:r>
    </w:p>
    <w:p>
      <w:pPr>
        <w:ind w:left="0" w:right="0" w:firstLine="560"/>
        <w:spacing w:before="450" w:after="450" w:line="312" w:lineRule="auto"/>
      </w:pPr>
      <w:r>
        <w:rPr>
          <w:rFonts w:ascii="宋体" w:hAnsi="宋体" w:eastAsia="宋体" w:cs="宋体"/>
          <w:color w:val="000"/>
          <w:sz w:val="28"/>
          <w:szCs w:val="28"/>
        </w:rPr>
        <w:t xml:space="preserve">3.追求增长质量 拓展企业适合业态</w:t>
      </w:r>
    </w:p>
    <w:p>
      <w:pPr>
        <w:ind w:left="0" w:right="0" w:firstLine="560"/>
        <w:spacing w:before="450" w:after="450" w:line="312" w:lineRule="auto"/>
      </w:pPr>
      <w:r>
        <w:rPr>
          <w:rFonts w:ascii="宋体" w:hAnsi="宋体" w:eastAsia="宋体" w:cs="宋体"/>
          <w:color w:val="000"/>
          <w:sz w:val="28"/>
          <w:szCs w:val="28"/>
        </w:rPr>
        <w:t xml:space="preserve">2024年以来，加快周转成为行业共识，在市场竞争加剧的背景下，高周转企业良好业绩的示范作用使得更多房企加入高周转运营阵营，高周转已成为房企保持发展速度的必备技能。万科、保利等高周转标杆企业保持开发节奏，平均开盘时间都在10个月以内，2024年初新增的土地储备就有很大一部分已经推向市场，平均开盘时间在8个月左右，运营时间进一步缩短。然而快周转模式正遭遇盈利能力下降的挑战，因而以高周转换回规模优势的众多房地产开发企业在一手抓周转速度以追求规模增长的速度的同时，也在布局未来发展以实现增长的高质量和发展模式的转型。</w:t>
      </w:r>
    </w:p>
    <w:p>
      <w:pPr>
        <w:ind w:left="0" w:right="0" w:firstLine="560"/>
        <w:spacing w:before="450" w:after="450" w:line="312" w:lineRule="auto"/>
      </w:pPr>
      <w:r>
        <w:rPr>
          <w:rFonts w:ascii="宋体" w:hAnsi="宋体" w:eastAsia="宋体" w:cs="宋体"/>
          <w:color w:val="000"/>
          <w:sz w:val="28"/>
          <w:szCs w:val="28"/>
        </w:rPr>
        <w:t xml:space="preserve">创新能力和社会责任1.营销变局上演 电商整合日趋紧密</w:t>
      </w:r>
    </w:p>
    <w:p>
      <w:pPr>
        <w:ind w:left="0" w:right="0" w:firstLine="560"/>
        <w:spacing w:before="450" w:after="450" w:line="312" w:lineRule="auto"/>
      </w:pPr>
      <w:r>
        <w:rPr>
          <w:rFonts w:ascii="宋体" w:hAnsi="宋体" w:eastAsia="宋体" w:cs="宋体"/>
          <w:color w:val="000"/>
          <w:sz w:val="28"/>
          <w:szCs w:val="28"/>
        </w:rPr>
        <w:t xml:space="preserve">2024年，房地产开发企业营销策略变局取得良好效果，其中最为突出的是倡导“全员营销”的碧桂园和“体验式营销”的世茂房地产。其背后营销策略的变化值得深思，特别是全都使用跨界销售方法，打破行业传统观念。</w:t>
      </w:r>
    </w:p>
    <w:p>
      <w:pPr>
        <w:ind w:left="0" w:right="0" w:firstLine="560"/>
        <w:spacing w:before="450" w:after="450" w:line="312" w:lineRule="auto"/>
      </w:pPr>
      <w:r>
        <w:rPr>
          <w:rFonts w:ascii="宋体" w:hAnsi="宋体" w:eastAsia="宋体" w:cs="宋体"/>
          <w:color w:val="000"/>
          <w:sz w:val="28"/>
          <w:szCs w:val="28"/>
        </w:rPr>
        <w:t xml:space="preserve">2.参股银行解禁 产银融合深挖价值</w:t>
      </w:r>
    </w:p>
    <w:p>
      <w:pPr>
        <w:ind w:left="0" w:right="0" w:firstLine="560"/>
        <w:spacing w:before="450" w:after="450" w:line="312" w:lineRule="auto"/>
      </w:pPr>
      <w:r>
        <w:rPr>
          <w:rFonts w:ascii="宋体" w:hAnsi="宋体" w:eastAsia="宋体" w:cs="宋体"/>
          <w:color w:val="000"/>
          <w:sz w:val="28"/>
          <w:szCs w:val="28"/>
        </w:rPr>
        <w:t xml:space="preserve">由于银监会对商业银行的关联交易有十分严格的限制，尤其是对股东的借款，要求不能优于其他借款人的条件，因此房地产开发企业入股银行并非以融资便利和降低融资成本为主要目的。</w:t>
      </w:r>
    </w:p>
    <w:p>
      <w:pPr>
        <w:ind w:left="0" w:right="0" w:firstLine="560"/>
        <w:spacing w:before="450" w:after="450" w:line="312" w:lineRule="auto"/>
      </w:pPr>
      <w:r>
        <w:rPr>
          <w:rFonts w:ascii="宋体" w:hAnsi="宋体" w:eastAsia="宋体" w:cs="宋体"/>
          <w:color w:val="000"/>
          <w:sz w:val="28"/>
          <w:szCs w:val="28"/>
        </w:rPr>
        <w:t xml:space="preserve">3.纳税加速增长 积极履行社会责任</w:t>
      </w:r>
    </w:p>
    <w:p>
      <w:pPr>
        <w:ind w:left="0" w:right="0" w:firstLine="560"/>
        <w:spacing w:before="450" w:after="450" w:line="312" w:lineRule="auto"/>
      </w:pPr>
      <w:r>
        <w:rPr>
          <w:rFonts w:ascii="宋体" w:hAnsi="宋体" w:eastAsia="宋体" w:cs="宋体"/>
          <w:color w:val="000"/>
          <w:sz w:val="28"/>
          <w:szCs w:val="28"/>
        </w:rPr>
        <w:t xml:space="preserve">2024年500强房地产开发企业所得税额均值约为2.89亿元，同比增长31.01%，增幅较2024年大幅回升。从营业税金及附加项目来看，500强均值约为4.89亿元，同比增长幅度由2024年的2.24%大幅上升至29.18%。</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第二篇：2024年中国对外贸易500强企业排名榜单</w:t>
      </w:r>
    </w:p>
    <w:p>
      <w:pPr>
        <w:ind w:left="0" w:right="0" w:firstLine="560"/>
        <w:spacing w:before="450" w:after="450" w:line="312" w:lineRule="auto"/>
      </w:pPr>
      <w:r>
        <w:rPr>
          <w:rFonts w:ascii="宋体" w:hAnsi="宋体" w:eastAsia="宋体" w:cs="宋体"/>
          <w:color w:val="000"/>
          <w:sz w:val="28"/>
          <w:szCs w:val="28"/>
        </w:rPr>
        <w:t xml:space="preserve">2024年中国对外贸易500强企业排名榜单（前100）排名 企业名称中国石油化工股份有限公司中国石油天然气集团公司深圳富士康公司达功(上海)电脑有限公司鸿富锦精密电子（郑州）有限公司中国中化集团公司昌硕科技(上海)有限公司惠州三星电子有限公司深圳华为公司鸿富锦精密电子（成都）有限公司中国第一汽车集团中国海洋石油总公司鸿富锦精密电子(烟台)有限公司中粮集团有限公司名硕电脑（苏州）有限公司天津三星通信技术有限公司中国机械工业集团公司宝马(中国)汽车贸易有限公司福建联合石油化工有限公司东莞三星视界有限公司宝山钢铁股份有限公司深圳中兴公司珠海振戎公司中国远洋运输（集团）总公司大连西太平洋石油化工有限公司乐金显示（广州）有限公司中国通用技术（集团）控股有限责任公司 28 达丰（重庆）电脑有限公司北京索爱普天移动通信有限公司苏州三星电子电脑有限公司</w:t>
      </w:r>
    </w:p>
    <w:p>
      <w:pPr>
        <w:ind w:left="0" w:right="0" w:firstLine="560"/>
        <w:spacing w:before="450" w:after="450" w:line="312" w:lineRule="auto"/>
      </w:pPr>
      <w:r>
        <w:rPr>
          <w:rFonts w:ascii="宋体" w:hAnsi="宋体" w:eastAsia="宋体" w:cs="宋体"/>
          <w:color w:val="000"/>
          <w:sz w:val="28"/>
          <w:szCs w:val="28"/>
        </w:rPr>
        <w:t xml:space="preserve">梅赛德斯－奔驰(中国)汽车销售有限公司 32 诺基亚（中国）投资有限公司</w:t>
      </w:r>
    </w:p>
    <w:p>
      <w:pPr>
        <w:ind w:left="0" w:right="0" w:firstLine="560"/>
        <w:spacing w:before="450" w:after="450" w:line="312" w:lineRule="auto"/>
      </w:pPr>
      <w:r>
        <w:rPr>
          <w:rFonts w:ascii="宋体" w:hAnsi="宋体" w:eastAsia="宋体" w:cs="宋体"/>
          <w:color w:val="000"/>
          <w:sz w:val="28"/>
          <w:szCs w:val="28"/>
        </w:rPr>
        <w:t xml:space="preserve">江苏沙钢集团有限公司</w:t>
      </w:r>
    </w:p>
    <w:p>
      <w:pPr>
        <w:ind w:left="0" w:right="0" w:firstLine="560"/>
        <w:spacing w:before="450" w:after="450" w:line="312" w:lineRule="auto"/>
      </w:pPr>
      <w:r>
        <w:rPr>
          <w:rFonts w:ascii="宋体" w:hAnsi="宋体" w:eastAsia="宋体" w:cs="宋体"/>
          <w:color w:val="000"/>
          <w:sz w:val="28"/>
          <w:szCs w:val="28"/>
        </w:rPr>
        <w:t xml:space="preserve">中国船舶工业贸易公司</w:t>
      </w:r>
    </w:p>
    <w:p>
      <w:pPr>
        <w:ind w:left="0" w:right="0" w:firstLine="560"/>
        <w:spacing w:before="450" w:after="450" w:line="312" w:lineRule="auto"/>
      </w:pPr>
      <w:r>
        <w:rPr>
          <w:rFonts w:ascii="宋体" w:hAnsi="宋体" w:eastAsia="宋体" w:cs="宋体"/>
          <w:color w:val="000"/>
          <w:sz w:val="28"/>
          <w:szCs w:val="28"/>
        </w:rPr>
        <w:t xml:space="preserve">江苏汇鸿国际集团有限公司</w:t>
      </w:r>
    </w:p>
    <w:p>
      <w:pPr>
        <w:ind w:left="0" w:right="0" w:firstLine="560"/>
        <w:spacing w:before="450" w:after="450" w:line="312" w:lineRule="auto"/>
      </w:pPr>
      <w:r>
        <w:rPr>
          <w:rFonts w:ascii="宋体" w:hAnsi="宋体" w:eastAsia="宋体" w:cs="宋体"/>
          <w:color w:val="000"/>
          <w:sz w:val="28"/>
          <w:szCs w:val="28"/>
        </w:rPr>
        <w:t xml:space="preserve">英特尔产品(成都)有限公司</w:t>
      </w:r>
    </w:p>
    <w:p>
      <w:pPr>
        <w:ind w:left="0" w:right="0" w:firstLine="560"/>
        <w:spacing w:before="450" w:after="450" w:line="312" w:lineRule="auto"/>
      </w:pPr>
      <w:r>
        <w:rPr>
          <w:rFonts w:ascii="宋体" w:hAnsi="宋体" w:eastAsia="宋体" w:cs="宋体"/>
          <w:color w:val="000"/>
          <w:sz w:val="28"/>
          <w:szCs w:val="28"/>
        </w:rPr>
        <w:t xml:space="preserve">中建材集团进出口公司</w:t>
      </w:r>
    </w:p>
    <w:p>
      <w:pPr>
        <w:ind w:left="0" w:right="0" w:firstLine="560"/>
        <w:spacing w:before="450" w:after="450" w:line="312" w:lineRule="auto"/>
      </w:pPr>
      <w:r>
        <w:rPr>
          <w:rFonts w:ascii="宋体" w:hAnsi="宋体" w:eastAsia="宋体" w:cs="宋体"/>
          <w:color w:val="000"/>
          <w:sz w:val="28"/>
          <w:szCs w:val="28"/>
        </w:rPr>
        <w:t xml:space="preserve">中国五矿集团公司</w:t>
      </w:r>
    </w:p>
    <w:p>
      <w:pPr>
        <w:ind w:left="0" w:right="0" w:firstLine="560"/>
        <w:spacing w:before="450" w:after="450" w:line="312" w:lineRule="auto"/>
      </w:pPr>
      <w:r>
        <w:rPr>
          <w:rFonts w:ascii="宋体" w:hAnsi="宋体" w:eastAsia="宋体" w:cs="宋体"/>
          <w:color w:val="000"/>
          <w:sz w:val="28"/>
          <w:szCs w:val="28"/>
        </w:rPr>
        <w:t xml:space="preserve">仁宝信息技术（昆山）有限公司</w:t>
      </w:r>
    </w:p>
    <w:p>
      <w:pPr>
        <w:ind w:left="0" w:right="0" w:firstLine="560"/>
        <w:spacing w:before="450" w:after="450" w:line="312" w:lineRule="auto"/>
      </w:pPr>
      <w:r>
        <w:rPr>
          <w:rFonts w:ascii="宋体" w:hAnsi="宋体" w:eastAsia="宋体" w:cs="宋体"/>
          <w:color w:val="000"/>
          <w:sz w:val="28"/>
          <w:szCs w:val="28"/>
        </w:rPr>
        <w:t xml:space="preserve">上海纺织(集团）有限公司</w:t>
      </w:r>
    </w:p>
    <w:p>
      <w:pPr>
        <w:ind w:left="0" w:right="0" w:firstLine="560"/>
        <w:spacing w:before="450" w:after="450" w:line="312" w:lineRule="auto"/>
      </w:pPr>
      <w:r>
        <w:rPr>
          <w:rFonts w:ascii="宋体" w:hAnsi="宋体" w:eastAsia="宋体" w:cs="宋体"/>
          <w:color w:val="000"/>
          <w:sz w:val="28"/>
          <w:szCs w:val="28"/>
        </w:rPr>
        <w:t xml:space="preserve">鸿富锦精密电子（重庆）有限公司 42 伟创力制造（珠海）有限公司</w:t>
      </w:r>
    </w:p>
    <w:p>
      <w:pPr>
        <w:ind w:left="0" w:right="0" w:firstLine="560"/>
        <w:spacing w:before="450" w:after="450" w:line="312" w:lineRule="auto"/>
      </w:pPr>
      <w:r>
        <w:rPr>
          <w:rFonts w:ascii="宋体" w:hAnsi="宋体" w:eastAsia="宋体" w:cs="宋体"/>
          <w:color w:val="000"/>
          <w:sz w:val="28"/>
          <w:szCs w:val="28"/>
        </w:rPr>
        <w:t xml:space="preserve">仁宝电子科技（昆山）有限公司</w:t>
      </w:r>
    </w:p>
    <w:p>
      <w:pPr>
        <w:ind w:left="0" w:right="0" w:firstLine="560"/>
        <w:spacing w:before="450" w:after="450" w:line="312" w:lineRule="auto"/>
      </w:pPr>
      <w:r>
        <w:rPr>
          <w:rFonts w:ascii="宋体" w:hAnsi="宋体" w:eastAsia="宋体" w:cs="宋体"/>
          <w:color w:val="000"/>
          <w:sz w:val="28"/>
          <w:szCs w:val="28"/>
        </w:rPr>
        <w:t xml:space="preserve">广东省丝绸纺织集团有限公司</w:t>
      </w:r>
    </w:p>
    <w:p>
      <w:pPr>
        <w:ind w:left="0" w:right="0" w:firstLine="560"/>
        <w:spacing w:before="450" w:after="450" w:line="312" w:lineRule="auto"/>
      </w:pPr>
      <w:r>
        <w:rPr>
          <w:rFonts w:ascii="宋体" w:hAnsi="宋体" w:eastAsia="宋体" w:cs="宋体"/>
          <w:color w:val="000"/>
          <w:sz w:val="28"/>
          <w:szCs w:val="28"/>
        </w:rPr>
        <w:t xml:space="preserve">浙江省国际贸易集团有限公司</w:t>
      </w:r>
    </w:p>
    <w:p>
      <w:pPr>
        <w:ind w:left="0" w:right="0" w:firstLine="560"/>
        <w:spacing w:before="450" w:after="450" w:line="312" w:lineRule="auto"/>
      </w:pPr>
      <w:r>
        <w:rPr>
          <w:rFonts w:ascii="宋体" w:hAnsi="宋体" w:eastAsia="宋体" w:cs="宋体"/>
          <w:color w:val="000"/>
          <w:sz w:val="28"/>
          <w:szCs w:val="28"/>
        </w:rPr>
        <w:t xml:space="preserve">中国电子进出口总公司</w:t>
      </w:r>
    </w:p>
    <w:p>
      <w:pPr>
        <w:ind w:left="0" w:right="0" w:firstLine="560"/>
        <w:spacing w:before="450" w:after="450" w:line="312" w:lineRule="auto"/>
      </w:pPr>
      <w:r>
        <w:rPr>
          <w:rFonts w:ascii="宋体" w:hAnsi="宋体" w:eastAsia="宋体" w:cs="宋体"/>
          <w:color w:val="000"/>
          <w:sz w:val="28"/>
          <w:szCs w:val="28"/>
        </w:rPr>
        <w:t xml:space="preserve">美的集团有限公司</w:t>
      </w:r>
    </w:p>
    <w:p>
      <w:pPr>
        <w:ind w:left="0" w:right="0" w:firstLine="560"/>
        <w:spacing w:before="450" w:after="450" w:line="312" w:lineRule="auto"/>
      </w:pPr>
      <w:r>
        <w:rPr>
          <w:rFonts w:ascii="宋体" w:hAnsi="宋体" w:eastAsia="宋体" w:cs="宋体"/>
          <w:color w:val="000"/>
          <w:sz w:val="28"/>
          <w:szCs w:val="28"/>
        </w:rPr>
        <w:t xml:space="preserve">黑龙江联合石油化工有限公司</w:t>
      </w:r>
    </w:p>
    <w:p>
      <w:pPr>
        <w:ind w:left="0" w:right="0" w:firstLine="560"/>
        <w:spacing w:before="450" w:after="450" w:line="312" w:lineRule="auto"/>
      </w:pPr>
      <w:r>
        <w:rPr>
          <w:rFonts w:ascii="宋体" w:hAnsi="宋体" w:eastAsia="宋体" w:cs="宋体"/>
          <w:color w:val="000"/>
          <w:sz w:val="28"/>
          <w:szCs w:val="28"/>
        </w:rPr>
        <w:t xml:space="preserve">中国首钢国际贸易工程公司</w:t>
      </w:r>
    </w:p>
    <w:p>
      <w:pPr>
        <w:ind w:left="0" w:right="0" w:firstLine="560"/>
        <w:spacing w:before="450" w:after="450" w:line="312" w:lineRule="auto"/>
      </w:pPr>
      <w:r>
        <w:rPr>
          <w:rFonts w:ascii="宋体" w:hAnsi="宋体" w:eastAsia="宋体" w:cs="宋体"/>
          <w:color w:val="000"/>
          <w:sz w:val="28"/>
          <w:szCs w:val="28"/>
        </w:rPr>
        <w:t xml:space="preserve">上海浦东国际机场进出口有限公司 51 鸿富锦精密工业(武汉)有限公司</w:t>
      </w:r>
    </w:p>
    <w:p>
      <w:pPr>
        <w:ind w:left="0" w:right="0" w:firstLine="560"/>
        <w:spacing w:before="450" w:after="450" w:line="312" w:lineRule="auto"/>
      </w:pPr>
      <w:r>
        <w:rPr>
          <w:rFonts w:ascii="宋体" w:hAnsi="宋体" w:eastAsia="宋体" w:cs="宋体"/>
          <w:color w:val="000"/>
          <w:sz w:val="28"/>
          <w:szCs w:val="28"/>
        </w:rPr>
        <w:t xml:space="preserve">中国中钢集团公司</w:t>
      </w:r>
    </w:p>
    <w:p>
      <w:pPr>
        <w:ind w:left="0" w:right="0" w:firstLine="560"/>
        <w:spacing w:before="450" w:after="450" w:line="312" w:lineRule="auto"/>
      </w:pPr>
      <w:r>
        <w:rPr>
          <w:rFonts w:ascii="宋体" w:hAnsi="宋体" w:eastAsia="宋体" w:cs="宋体"/>
          <w:color w:val="000"/>
          <w:sz w:val="28"/>
          <w:szCs w:val="28"/>
        </w:rPr>
        <w:t xml:space="preserve">英顺达科技有限公司</w:t>
      </w:r>
    </w:p>
    <w:p>
      <w:pPr>
        <w:ind w:left="0" w:right="0" w:firstLine="560"/>
        <w:spacing w:before="450" w:after="450" w:line="312" w:lineRule="auto"/>
      </w:pPr>
      <w:r>
        <w:rPr>
          <w:rFonts w:ascii="宋体" w:hAnsi="宋体" w:eastAsia="宋体" w:cs="宋体"/>
          <w:color w:val="000"/>
          <w:sz w:val="28"/>
          <w:szCs w:val="28"/>
        </w:rPr>
        <w:t xml:space="preserve">大众进口汽车销售有限公司</w:t>
      </w:r>
    </w:p>
    <w:p>
      <w:pPr>
        <w:ind w:left="0" w:right="0" w:firstLine="560"/>
        <w:spacing w:before="450" w:after="450" w:line="312" w:lineRule="auto"/>
      </w:pPr>
      <w:r>
        <w:rPr>
          <w:rFonts w:ascii="宋体" w:hAnsi="宋体" w:eastAsia="宋体" w:cs="宋体"/>
          <w:color w:val="000"/>
          <w:sz w:val="28"/>
          <w:szCs w:val="28"/>
        </w:rPr>
        <w:t xml:space="preserve">山东晨曦集团有限公司</w:t>
      </w:r>
    </w:p>
    <w:p>
      <w:pPr>
        <w:ind w:left="0" w:right="0" w:firstLine="560"/>
        <w:spacing w:before="450" w:after="450" w:line="312" w:lineRule="auto"/>
      </w:pPr>
      <w:r>
        <w:rPr>
          <w:rFonts w:ascii="宋体" w:hAnsi="宋体" w:eastAsia="宋体" w:cs="宋体"/>
          <w:color w:val="000"/>
          <w:sz w:val="28"/>
          <w:szCs w:val="28"/>
        </w:rPr>
        <w:t xml:space="preserve">三星电子(苏州)半导体有限公司</w:t>
      </w:r>
    </w:p>
    <w:p>
      <w:pPr>
        <w:ind w:left="0" w:right="0" w:firstLine="560"/>
        <w:spacing w:before="450" w:after="450" w:line="312" w:lineRule="auto"/>
      </w:pPr>
      <w:r>
        <w:rPr>
          <w:rFonts w:ascii="宋体" w:hAnsi="宋体" w:eastAsia="宋体" w:cs="宋体"/>
          <w:color w:val="000"/>
          <w:sz w:val="28"/>
          <w:szCs w:val="28"/>
        </w:rPr>
        <w:t xml:space="preserve">晟碟半导体(上海)有限公司</w:t>
      </w:r>
    </w:p>
    <w:p>
      <w:pPr>
        <w:ind w:left="0" w:right="0" w:firstLine="560"/>
        <w:spacing w:before="450" w:after="450" w:line="312" w:lineRule="auto"/>
      </w:pPr>
      <w:r>
        <w:rPr>
          <w:rFonts w:ascii="宋体" w:hAnsi="宋体" w:eastAsia="宋体" w:cs="宋体"/>
          <w:color w:val="000"/>
          <w:sz w:val="28"/>
          <w:szCs w:val="28"/>
        </w:rPr>
        <w:t xml:space="preserve">日照钢铁控股集团有限公司</w:t>
      </w:r>
    </w:p>
    <w:p>
      <w:pPr>
        <w:ind w:left="0" w:right="0" w:firstLine="560"/>
        <w:spacing w:before="450" w:after="450" w:line="312" w:lineRule="auto"/>
      </w:pPr>
      <w:r>
        <w:rPr>
          <w:rFonts w:ascii="宋体" w:hAnsi="宋体" w:eastAsia="宋体" w:cs="宋体"/>
          <w:color w:val="000"/>
          <w:sz w:val="28"/>
          <w:szCs w:val="28"/>
        </w:rPr>
        <w:t xml:space="preserve">冠捷电子(福建)有限公司</w:t>
      </w:r>
    </w:p>
    <w:p>
      <w:pPr>
        <w:ind w:left="0" w:right="0" w:firstLine="560"/>
        <w:spacing w:before="450" w:after="450" w:line="312" w:lineRule="auto"/>
      </w:pPr>
      <w:r>
        <w:rPr>
          <w:rFonts w:ascii="宋体" w:hAnsi="宋体" w:eastAsia="宋体" w:cs="宋体"/>
          <w:color w:val="000"/>
          <w:sz w:val="28"/>
          <w:szCs w:val="28"/>
        </w:rPr>
        <w:t xml:space="preserve">天津三星视界移动有限公司</w:t>
      </w:r>
    </w:p>
    <w:p>
      <w:pPr>
        <w:ind w:left="0" w:right="0" w:firstLine="560"/>
        <w:spacing w:before="450" w:after="450" w:line="312" w:lineRule="auto"/>
      </w:pPr>
      <w:r>
        <w:rPr>
          <w:rFonts w:ascii="宋体" w:hAnsi="宋体" w:eastAsia="宋体" w:cs="宋体"/>
          <w:color w:val="000"/>
          <w:sz w:val="28"/>
          <w:szCs w:val="28"/>
        </w:rPr>
        <w:t xml:space="preserve">纬创资通(中山)有限公司</w:t>
      </w:r>
    </w:p>
    <w:p>
      <w:pPr>
        <w:ind w:left="0" w:right="0" w:firstLine="560"/>
        <w:spacing w:before="450" w:after="450" w:line="312" w:lineRule="auto"/>
      </w:pPr>
      <w:r>
        <w:rPr>
          <w:rFonts w:ascii="宋体" w:hAnsi="宋体" w:eastAsia="宋体" w:cs="宋体"/>
          <w:color w:val="000"/>
          <w:sz w:val="28"/>
          <w:szCs w:val="28"/>
        </w:rPr>
        <w:t xml:space="preserve">友达光电（厦门）有限公司</w:t>
      </w:r>
    </w:p>
    <w:p>
      <w:pPr>
        <w:ind w:left="0" w:right="0" w:firstLine="560"/>
        <w:spacing w:before="450" w:after="450" w:line="312" w:lineRule="auto"/>
      </w:pPr>
      <w:r>
        <w:rPr>
          <w:rFonts w:ascii="宋体" w:hAnsi="宋体" w:eastAsia="宋体" w:cs="宋体"/>
          <w:color w:val="000"/>
          <w:sz w:val="28"/>
          <w:szCs w:val="28"/>
        </w:rPr>
        <w:t xml:space="preserve">乐金显示(南京)有限公司</w:t>
      </w:r>
    </w:p>
    <w:p>
      <w:pPr>
        <w:ind w:left="0" w:right="0" w:firstLine="560"/>
        <w:spacing w:before="450" w:after="450" w:line="312" w:lineRule="auto"/>
      </w:pPr>
      <w:r>
        <w:rPr>
          <w:rFonts w:ascii="宋体" w:hAnsi="宋体" w:eastAsia="宋体" w:cs="宋体"/>
          <w:color w:val="000"/>
          <w:sz w:val="28"/>
          <w:szCs w:val="28"/>
        </w:rPr>
        <w:t xml:space="preserve">中国航空工业集团公司</w:t>
      </w:r>
    </w:p>
    <w:p>
      <w:pPr>
        <w:ind w:left="0" w:right="0" w:firstLine="560"/>
        <w:spacing w:before="450" w:after="450" w:line="312" w:lineRule="auto"/>
      </w:pPr>
      <w:r>
        <w:rPr>
          <w:rFonts w:ascii="宋体" w:hAnsi="宋体" w:eastAsia="宋体" w:cs="宋体"/>
          <w:color w:val="000"/>
          <w:sz w:val="28"/>
          <w:szCs w:val="28"/>
        </w:rPr>
        <w:t xml:space="preserve">美光半导体(西安)有限责任公司</w:t>
      </w:r>
    </w:p>
    <w:p>
      <w:pPr>
        <w:ind w:left="0" w:right="0" w:firstLine="560"/>
        <w:spacing w:before="450" w:after="450" w:line="312" w:lineRule="auto"/>
      </w:pPr>
      <w:r>
        <w:rPr>
          <w:rFonts w:ascii="宋体" w:hAnsi="宋体" w:eastAsia="宋体" w:cs="宋体"/>
          <w:color w:val="000"/>
          <w:sz w:val="28"/>
          <w:szCs w:val="28"/>
        </w:rPr>
        <w:t xml:space="preserve">纬新资通(昆山)有限公司</w:t>
      </w:r>
    </w:p>
    <w:p>
      <w:pPr>
        <w:ind w:left="0" w:right="0" w:firstLine="560"/>
        <w:spacing w:before="450" w:after="450" w:line="312" w:lineRule="auto"/>
      </w:pPr>
      <w:r>
        <w:rPr>
          <w:rFonts w:ascii="宋体" w:hAnsi="宋体" w:eastAsia="宋体" w:cs="宋体"/>
          <w:color w:val="000"/>
          <w:sz w:val="28"/>
          <w:szCs w:val="28"/>
        </w:rPr>
        <w:t xml:space="preserve">松日信息科技(深圳)有限公司</w:t>
      </w:r>
    </w:p>
    <w:p>
      <w:pPr>
        <w:ind w:left="0" w:right="0" w:firstLine="560"/>
        <w:spacing w:before="450" w:after="450" w:line="312" w:lineRule="auto"/>
      </w:pPr>
      <w:r>
        <w:rPr>
          <w:rFonts w:ascii="宋体" w:hAnsi="宋体" w:eastAsia="宋体" w:cs="宋体"/>
          <w:color w:val="000"/>
          <w:sz w:val="28"/>
          <w:szCs w:val="28"/>
        </w:rPr>
        <w:t xml:space="preserve">TCL集团股份有限公司</w:t>
      </w:r>
    </w:p>
    <w:p>
      <w:pPr>
        <w:ind w:left="0" w:right="0" w:firstLine="560"/>
        <w:spacing w:before="450" w:after="450" w:line="312" w:lineRule="auto"/>
      </w:pPr>
      <w:r>
        <w:rPr>
          <w:rFonts w:ascii="宋体" w:hAnsi="宋体" w:eastAsia="宋体" w:cs="宋体"/>
          <w:color w:val="000"/>
          <w:sz w:val="28"/>
          <w:szCs w:val="28"/>
        </w:rPr>
        <w:t xml:space="preserve">仁宝资讯工业（昆山）有限公司</w:t>
      </w:r>
    </w:p>
    <w:p>
      <w:pPr>
        <w:ind w:left="0" w:right="0" w:firstLine="560"/>
        <w:spacing w:before="450" w:after="450" w:line="312" w:lineRule="auto"/>
      </w:pPr>
      <w:r>
        <w:rPr>
          <w:rFonts w:ascii="宋体" w:hAnsi="宋体" w:eastAsia="宋体" w:cs="宋体"/>
          <w:color w:val="000"/>
          <w:sz w:val="28"/>
          <w:szCs w:val="28"/>
        </w:rPr>
        <w:t xml:space="preserve">英源达科技有限公司</w:t>
      </w:r>
    </w:p>
    <w:p>
      <w:pPr>
        <w:ind w:left="0" w:right="0" w:firstLine="560"/>
        <w:spacing w:before="450" w:after="450" w:line="312" w:lineRule="auto"/>
      </w:pPr>
      <w:r>
        <w:rPr>
          <w:rFonts w:ascii="宋体" w:hAnsi="宋体" w:eastAsia="宋体" w:cs="宋体"/>
          <w:color w:val="000"/>
          <w:sz w:val="28"/>
          <w:szCs w:val="28"/>
        </w:rPr>
        <w:t xml:space="preserve">达富电脑(常熟)有限公司</w:t>
      </w:r>
    </w:p>
    <w:p>
      <w:pPr>
        <w:ind w:left="0" w:right="0" w:firstLine="560"/>
        <w:spacing w:before="450" w:after="450" w:line="312" w:lineRule="auto"/>
      </w:pPr>
      <w:r>
        <w:rPr>
          <w:rFonts w:ascii="宋体" w:hAnsi="宋体" w:eastAsia="宋体" w:cs="宋体"/>
          <w:color w:val="000"/>
          <w:sz w:val="28"/>
          <w:szCs w:val="28"/>
        </w:rPr>
        <w:t xml:space="preserve">捷普电子(广州)有限公司</w:t>
      </w:r>
    </w:p>
    <w:p>
      <w:pPr>
        <w:ind w:left="0" w:right="0" w:firstLine="560"/>
        <w:spacing w:before="450" w:after="450" w:line="312" w:lineRule="auto"/>
      </w:pPr>
      <w:r>
        <w:rPr>
          <w:rFonts w:ascii="宋体" w:hAnsi="宋体" w:eastAsia="宋体" w:cs="宋体"/>
          <w:color w:val="000"/>
          <w:sz w:val="28"/>
          <w:szCs w:val="28"/>
        </w:rPr>
        <w:t xml:space="preserve">本溪钢铁集团</w:t>
      </w:r>
    </w:p>
    <w:p>
      <w:pPr>
        <w:ind w:left="0" w:right="0" w:firstLine="560"/>
        <w:spacing w:before="450" w:after="450" w:line="312" w:lineRule="auto"/>
      </w:pPr>
      <w:r>
        <w:rPr>
          <w:rFonts w:ascii="宋体" w:hAnsi="宋体" w:eastAsia="宋体" w:cs="宋体"/>
          <w:color w:val="000"/>
          <w:sz w:val="28"/>
          <w:szCs w:val="28"/>
        </w:rPr>
        <w:t xml:space="preserve">江西铜业集团公司</w:t>
      </w:r>
    </w:p>
    <w:p>
      <w:pPr>
        <w:ind w:left="0" w:right="0" w:firstLine="560"/>
        <w:spacing w:before="450" w:after="450" w:line="312" w:lineRule="auto"/>
      </w:pPr>
      <w:r>
        <w:rPr>
          <w:rFonts w:ascii="宋体" w:hAnsi="宋体" w:eastAsia="宋体" w:cs="宋体"/>
          <w:color w:val="000"/>
          <w:sz w:val="28"/>
          <w:szCs w:val="28"/>
        </w:rPr>
        <w:t xml:space="preserve">厦门建发股份有限公司</w:t>
      </w:r>
    </w:p>
    <w:p>
      <w:pPr>
        <w:ind w:left="0" w:right="0" w:firstLine="560"/>
        <w:spacing w:before="450" w:after="450" w:line="312" w:lineRule="auto"/>
      </w:pPr>
      <w:r>
        <w:rPr>
          <w:rFonts w:ascii="宋体" w:hAnsi="宋体" w:eastAsia="宋体" w:cs="宋体"/>
          <w:color w:val="000"/>
          <w:sz w:val="28"/>
          <w:szCs w:val="28"/>
        </w:rPr>
        <w:t xml:space="preserve">中国国际海运集装箱（集团）股份有限公司 77 金川集团有限公司</w:t>
      </w:r>
    </w:p>
    <w:p>
      <w:pPr>
        <w:ind w:left="0" w:right="0" w:firstLine="560"/>
        <w:spacing w:before="450" w:after="450" w:line="312" w:lineRule="auto"/>
      </w:pPr>
      <w:r>
        <w:rPr>
          <w:rFonts w:ascii="宋体" w:hAnsi="宋体" w:eastAsia="宋体" w:cs="宋体"/>
          <w:color w:val="000"/>
          <w:sz w:val="28"/>
          <w:szCs w:val="28"/>
        </w:rPr>
        <w:t xml:space="preserve">无锡夏普电子元器件有限公司</w:t>
      </w:r>
    </w:p>
    <w:p>
      <w:pPr>
        <w:ind w:left="0" w:right="0" w:firstLine="560"/>
        <w:spacing w:before="450" w:after="450" w:line="312" w:lineRule="auto"/>
      </w:pPr>
      <w:r>
        <w:rPr>
          <w:rFonts w:ascii="宋体" w:hAnsi="宋体" w:eastAsia="宋体" w:cs="宋体"/>
          <w:color w:val="000"/>
          <w:sz w:val="28"/>
          <w:szCs w:val="28"/>
        </w:rPr>
        <w:t xml:space="preserve">国航进出口有限公司</w:t>
      </w:r>
    </w:p>
    <w:p>
      <w:pPr>
        <w:ind w:left="0" w:right="0" w:firstLine="560"/>
        <w:spacing w:before="450" w:after="450" w:line="312" w:lineRule="auto"/>
      </w:pPr>
      <w:r>
        <w:rPr>
          <w:rFonts w:ascii="宋体" w:hAnsi="宋体" w:eastAsia="宋体" w:cs="宋体"/>
          <w:color w:val="000"/>
          <w:sz w:val="28"/>
          <w:szCs w:val="28"/>
        </w:rPr>
        <w:t xml:space="preserve">丰田汽车(中国)投资有限公司</w:t>
      </w:r>
    </w:p>
    <w:p>
      <w:pPr>
        <w:ind w:left="0" w:right="0" w:firstLine="560"/>
        <w:spacing w:before="450" w:after="450" w:line="312" w:lineRule="auto"/>
      </w:pPr>
      <w:r>
        <w:rPr>
          <w:rFonts w:ascii="宋体" w:hAnsi="宋体" w:eastAsia="宋体" w:cs="宋体"/>
          <w:color w:val="000"/>
          <w:sz w:val="28"/>
          <w:szCs w:val="28"/>
        </w:rPr>
        <w:t xml:space="preserve">东方国际（集团）有限公司</w:t>
      </w:r>
    </w:p>
    <w:p>
      <w:pPr>
        <w:ind w:left="0" w:right="0" w:firstLine="560"/>
        <w:spacing w:before="450" w:after="450" w:line="312" w:lineRule="auto"/>
      </w:pPr>
      <w:r>
        <w:rPr>
          <w:rFonts w:ascii="宋体" w:hAnsi="宋体" w:eastAsia="宋体" w:cs="宋体"/>
          <w:color w:val="000"/>
          <w:sz w:val="28"/>
          <w:szCs w:val="28"/>
        </w:rPr>
        <w:t xml:space="preserve">广州盛科电子有限公司</w:t>
      </w:r>
    </w:p>
    <w:p>
      <w:pPr>
        <w:ind w:left="0" w:right="0" w:firstLine="560"/>
        <w:spacing w:before="450" w:after="450" w:line="312" w:lineRule="auto"/>
      </w:pPr>
      <w:r>
        <w:rPr>
          <w:rFonts w:ascii="宋体" w:hAnsi="宋体" w:eastAsia="宋体" w:cs="宋体"/>
          <w:color w:val="000"/>
          <w:sz w:val="28"/>
          <w:szCs w:val="28"/>
        </w:rPr>
        <w:t xml:space="preserve">河北钢铁集团有限公司</w:t>
      </w:r>
    </w:p>
    <w:p>
      <w:pPr>
        <w:ind w:left="0" w:right="0" w:firstLine="560"/>
        <w:spacing w:before="450" w:after="450" w:line="312" w:lineRule="auto"/>
      </w:pPr>
      <w:r>
        <w:rPr>
          <w:rFonts w:ascii="宋体" w:hAnsi="宋体" w:eastAsia="宋体" w:cs="宋体"/>
          <w:color w:val="000"/>
          <w:sz w:val="28"/>
          <w:szCs w:val="28"/>
        </w:rPr>
        <w:t xml:space="preserve">天津物产集团有限公司</w:t>
      </w:r>
    </w:p>
    <w:p>
      <w:pPr>
        <w:ind w:left="0" w:right="0" w:firstLine="560"/>
        <w:spacing w:before="450" w:after="450" w:line="312" w:lineRule="auto"/>
      </w:pPr>
      <w:r>
        <w:rPr>
          <w:rFonts w:ascii="宋体" w:hAnsi="宋体" w:eastAsia="宋体" w:cs="宋体"/>
          <w:color w:val="000"/>
          <w:sz w:val="28"/>
          <w:szCs w:val="28"/>
        </w:rPr>
        <w:t xml:space="preserve">中国中信集团公司</w:t>
      </w:r>
    </w:p>
    <w:p>
      <w:pPr>
        <w:ind w:left="0" w:right="0" w:firstLine="560"/>
        <w:spacing w:before="450" w:after="450" w:line="312" w:lineRule="auto"/>
      </w:pPr>
      <w:r>
        <w:rPr>
          <w:rFonts w:ascii="宋体" w:hAnsi="宋体" w:eastAsia="宋体" w:cs="宋体"/>
          <w:color w:val="000"/>
          <w:sz w:val="28"/>
          <w:szCs w:val="28"/>
        </w:rPr>
        <w:t xml:space="preserve">青岛益佳国际贸易集团有限公司</w:t>
      </w:r>
    </w:p>
    <w:p>
      <w:pPr>
        <w:ind w:left="0" w:right="0" w:firstLine="560"/>
        <w:spacing w:before="450" w:after="450" w:line="312" w:lineRule="auto"/>
      </w:pPr>
      <w:r>
        <w:rPr>
          <w:rFonts w:ascii="宋体" w:hAnsi="宋体" w:eastAsia="宋体" w:cs="宋体"/>
          <w:color w:val="000"/>
          <w:sz w:val="28"/>
          <w:szCs w:val="28"/>
        </w:rPr>
        <w:t xml:space="preserve">长城国际系统科技(深圳)有限公司 88 南海奇美电子有限公司</w:t>
      </w:r>
    </w:p>
    <w:p>
      <w:pPr>
        <w:ind w:left="0" w:right="0" w:firstLine="560"/>
        <w:spacing w:before="450" w:after="450" w:line="312" w:lineRule="auto"/>
      </w:pPr>
      <w:r>
        <w:rPr>
          <w:rFonts w:ascii="宋体" w:hAnsi="宋体" w:eastAsia="宋体" w:cs="宋体"/>
          <w:color w:val="000"/>
          <w:sz w:val="28"/>
          <w:szCs w:val="28"/>
        </w:rPr>
        <w:t xml:space="preserve">宁波奇美电子有限公司</w:t>
      </w:r>
    </w:p>
    <w:p>
      <w:pPr>
        <w:ind w:left="0" w:right="0" w:firstLine="560"/>
        <w:spacing w:before="450" w:after="450" w:line="312" w:lineRule="auto"/>
      </w:pPr>
      <w:r>
        <w:rPr>
          <w:rFonts w:ascii="宋体" w:hAnsi="宋体" w:eastAsia="宋体" w:cs="宋体"/>
          <w:color w:val="000"/>
          <w:sz w:val="28"/>
          <w:szCs w:val="28"/>
        </w:rPr>
        <w:t xml:space="preserve">宸鸿科技（厦门）有限公司 91 厦门国贸控股有限公司</w:t>
      </w:r>
    </w:p>
    <w:p>
      <w:pPr>
        <w:ind w:left="0" w:right="0" w:firstLine="560"/>
        <w:spacing w:before="450" w:after="450" w:line="312" w:lineRule="auto"/>
      </w:pPr>
      <w:r>
        <w:rPr>
          <w:rFonts w:ascii="宋体" w:hAnsi="宋体" w:eastAsia="宋体" w:cs="宋体"/>
          <w:color w:val="000"/>
          <w:sz w:val="28"/>
          <w:szCs w:val="28"/>
        </w:rPr>
        <w:t xml:space="preserve">中国烟草国际有限公司</w:t>
      </w:r>
    </w:p>
    <w:p>
      <w:pPr>
        <w:ind w:left="0" w:right="0" w:firstLine="560"/>
        <w:spacing w:before="450" w:after="450" w:line="312" w:lineRule="auto"/>
      </w:pPr>
      <w:r>
        <w:rPr>
          <w:rFonts w:ascii="宋体" w:hAnsi="宋体" w:eastAsia="宋体" w:cs="宋体"/>
          <w:color w:val="000"/>
          <w:sz w:val="28"/>
          <w:szCs w:val="28"/>
        </w:rPr>
        <w:t xml:space="preserve">苏州三星显示有限公司</w:t>
      </w:r>
    </w:p>
    <w:p>
      <w:pPr>
        <w:ind w:left="0" w:right="0" w:firstLine="560"/>
        <w:spacing w:before="450" w:after="450" w:line="312" w:lineRule="auto"/>
      </w:pPr>
      <w:r>
        <w:rPr>
          <w:rFonts w:ascii="宋体" w:hAnsi="宋体" w:eastAsia="宋体" w:cs="宋体"/>
          <w:color w:val="000"/>
          <w:sz w:val="28"/>
          <w:szCs w:val="28"/>
        </w:rPr>
        <w:t xml:space="preserve">中国工艺（集团）公司</w:t>
      </w:r>
    </w:p>
    <w:p>
      <w:pPr>
        <w:ind w:left="0" w:right="0" w:firstLine="560"/>
        <w:spacing w:before="450" w:after="450" w:line="312" w:lineRule="auto"/>
      </w:pPr>
      <w:r>
        <w:rPr>
          <w:rFonts w:ascii="宋体" w:hAnsi="宋体" w:eastAsia="宋体" w:cs="宋体"/>
          <w:color w:val="000"/>
          <w:sz w:val="28"/>
          <w:szCs w:val="28"/>
        </w:rPr>
        <w:t xml:space="preserve">希捷科技(苏州)有限公司</w:t>
      </w:r>
    </w:p>
    <w:p>
      <w:pPr>
        <w:ind w:left="0" w:right="0" w:firstLine="560"/>
        <w:spacing w:before="450" w:after="450" w:line="312" w:lineRule="auto"/>
      </w:pPr>
      <w:r>
        <w:rPr>
          <w:rFonts w:ascii="宋体" w:hAnsi="宋体" w:eastAsia="宋体" w:cs="宋体"/>
          <w:color w:val="000"/>
          <w:sz w:val="28"/>
          <w:szCs w:val="28"/>
        </w:rPr>
        <w:t xml:space="preserve">铜陵有色金属集团控股有限公司 97 武钢集团国际经济贸易总公司 98 东风汽车公司</w:t>
      </w:r>
    </w:p>
    <w:p>
      <w:pPr>
        <w:ind w:left="0" w:right="0" w:firstLine="560"/>
        <w:spacing w:before="450" w:after="450" w:line="312" w:lineRule="auto"/>
      </w:pPr>
      <w:r>
        <w:rPr>
          <w:rFonts w:ascii="宋体" w:hAnsi="宋体" w:eastAsia="宋体" w:cs="宋体"/>
          <w:color w:val="000"/>
          <w:sz w:val="28"/>
          <w:szCs w:val="28"/>
        </w:rPr>
        <w:t xml:space="preserve">中储粮油脂有限公司</w:t>
      </w:r>
    </w:p>
    <w:p>
      <w:pPr>
        <w:ind w:left="0" w:right="0" w:firstLine="560"/>
        <w:spacing w:before="450" w:after="450" w:line="312" w:lineRule="auto"/>
      </w:pPr>
      <w:r>
        <w:rPr>
          <w:rFonts w:ascii="宋体" w:hAnsi="宋体" w:eastAsia="宋体" w:cs="宋体"/>
          <w:color w:val="000"/>
          <w:sz w:val="28"/>
          <w:szCs w:val="28"/>
        </w:rPr>
        <w:t xml:space="preserve">深圳市卓领实业有限公司</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第三篇：2024年中国房地产开发企业综合实力10强</w:t>
      </w:r>
    </w:p>
    <w:p>
      <w:pPr>
        <w:ind w:left="0" w:right="0" w:firstLine="560"/>
        <w:spacing w:before="450" w:after="450" w:line="312" w:lineRule="auto"/>
      </w:pPr>
      <w:r>
        <w:rPr>
          <w:rFonts w:ascii="宋体" w:hAnsi="宋体" w:eastAsia="宋体" w:cs="宋体"/>
          <w:color w:val="000"/>
          <w:sz w:val="28"/>
          <w:szCs w:val="28"/>
        </w:rPr>
        <w:t xml:space="preserve">2024年中国房地产开发企业综合实力10强</w:t>
      </w:r>
    </w:p>
    <w:p>
      <w:pPr>
        <w:ind w:left="0" w:right="0" w:firstLine="560"/>
        <w:spacing w:before="450" w:after="450" w:line="312" w:lineRule="auto"/>
      </w:pPr>
      <w:r>
        <w:rPr>
          <w:rFonts w:ascii="宋体" w:hAnsi="宋体" w:eastAsia="宋体" w:cs="宋体"/>
          <w:color w:val="000"/>
          <w:sz w:val="28"/>
          <w:szCs w:val="28"/>
        </w:rPr>
        <w:t xml:space="preserve">1、万科企业股份有限公司</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万科企业股份有限公司成立于1984年，1988年进入房地产</w:t>
      </w:r>
    </w:p>
    <w:p>
      <w:pPr>
        <w:ind w:left="0" w:right="0" w:firstLine="560"/>
        <w:spacing w:before="450" w:after="450" w:line="312" w:lineRule="auto"/>
      </w:pPr>
      <w:r>
        <w:rPr>
          <w:rFonts w:ascii="宋体" w:hAnsi="宋体" w:eastAsia="宋体" w:cs="宋体"/>
          <w:color w:val="000"/>
          <w:sz w:val="28"/>
          <w:szCs w:val="28"/>
        </w:rPr>
        <w:t xml:space="preserve">行业，1991年成为深圳证券交易所第二家上市公司。经过二十多年的发展，成为国内最大的住宅开发企业，目前业务覆盖珠三角、长三角、环渤海三大城市经济圈以及中西部地区，共计53个大中城市。近三年来，年均住宅销售规模在6万套以上，2024年公司实现销售面积1075万平米，销售金额1215亿元，2024年销售额超过1400亿。销售规模持续居全球同行业首位。</w:t>
      </w:r>
    </w:p>
    <w:p>
      <w:pPr>
        <w:ind w:left="0" w:right="0" w:firstLine="560"/>
        <w:spacing w:before="450" w:after="450" w:line="312" w:lineRule="auto"/>
      </w:pPr>
      <w:r>
        <w:rPr>
          <w:rFonts w:ascii="宋体" w:hAnsi="宋体" w:eastAsia="宋体" w:cs="宋体"/>
          <w:color w:val="000"/>
          <w:sz w:val="28"/>
          <w:szCs w:val="28"/>
        </w:rPr>
        <w:t xml:space="preserve">2、恒大地产集团</w:t>
      </w:r>
    </w:p>
    <w:p>
      <w:pPr>
        <w:ind w:left="0" w:right="0" w:firstLine="560"/>
        <w:spacing w:before="450" w:after="450" w:line="312" w:lineRule="auto"/>
      </w:pPr>
      <w:r>
        <w:rPr>
          <w:rFonts w:ascii="宋体" w:hAnsi="宋体" w:eastAsia="宋体" w:cs="宋体"/>
          <w:color w:val="000"/>
          <w:sz w:val="28"/>
          <w:szCs w:val="28"/>
        </w:rPr>
        <w:t xml:space="preserve">恒大集团（3333.HK）是在香港联交所主板上市，以住宅产</w:t>
      </w:r>
    </w:p>
    <w:p>
      <w:pPr>
        <w:ind w:left="0" w:right="0" w:firstLine="560"/>
        <w:spacing w:before="450" w:after="450" w:line="312" w:lineRule="auto"/>
      </w:pPr>
      <w:r>
        <w:rPr>
          <w:rFonts w:ascii="宋体" w:hAnsi="宋体" w:eastAsia="宋体" w:cs="宋体"/>
          <w:color w:val="000"/>
          <w:sz w:val="28"/>
          <w:szCs w:val="28"/>
        </w:rPr>
        <w:t xml:space="preserve">业为主，集商业、酒店、体育及文化产业为一体的特大型企业集团。截至2024年底，公司总资产2389.9亿元，员工37600余名，95%以上工程技术及管理人员为大学本科以上学历。恒大集团已在广州、北京、上海、天津、等4个直辖市及28个省会级城市设立分公司（地区公司），在中国120多个主要城市拥有大型项目200多个，覆盖住宅、商业、酒店及旅游综合体等多个产品系列，是中国销售面积最多、在建工程量最大、进入省会城市最多、城市布局最广的房地产龙头企业。2024年，恒大品牌价值达到248.6亿元，连续三年位居全国第一；2024年，恒大全年销售923.2亿元，销售面积1548.5万平方米，蝉联全国第一，向各级政府纳税135亿元。</w:t>
      </w:r>
    </w:p>
    <w:p>
      <w:pPr>
        <w:ind w:left="0" w:right="0" w:firstLine="560"/>
        <w:spacing w:before="450" w:after="450" w:line="312" w:lineRule="auto"/>
      </w:pPr>
      <w:r>
        <w:rPr>
          <w:rFonts w:ascii="宋体" w:hAnsi="宋体" w:eastAsia="宋体" w:cs="宋体"/>
          <w:color w:val="000"/>
          <w:sz w:val="28"/>
          <w:szCs w:val="28"/>
        </w:rPr>
        <w:t xml:space="preserve">3、保利房地产(集团)股份有限公司</w:t>
      </w:r>
    </w:p>
    <w:p>
      <w:pPr>
        <w:ind w:left="0" w:right="0" w:firstLine="560"/>
        <w:spacing w:before="450" w:after="450" w:line="312" w:lineRule="auto"/>
      </w:pPr>
      <w:r>
        <w:rPr>
          <w:rFonts w:ascii="宋体" w:hAnsi="宋体" w:eastAsia="宋体" w:cs="宋体"/>
          <w:color w:val="000"/>
          <w:sz w:val="28"/>
          <w:szCs w:val="28"/>
        </w:rPr>
        <w:t xml:space="preserve">上海保利房地产开发有限公司成立于2024年，注册资本金</w:t>
      </w:r>
    </w:p>
    <w:p>
      <w:pPr>
        <w:ind w:left="0" w:right="0" w:firstLine="560"/>
        <w:spacing w:before="450" w:after="450" w:line="312" w:lineRule="auto"/>
      </w:pPr>
      <w:r>
        <w:rPr>
          <w:rFonts w:ascii="宋体" w:hAnsi="宋体" w:eastAsia="宋体" w:cs="宋体"/>
          <w:color w:val="000"/>
          <w:sz w:val="28"/>
          <w:szCs w:val="28"/>
        </w:rPr>
        <w:t xml:space="preserve">1亿元人民币，是保利房地产（集团）股份有限公司在上海业务的运作平台。公司下辖六个项目公司：上海建乔房地产有限公司、上海君兰臵业有限公司、上海保利建锦房地产有限公司、上海城乾房地产开发有限公司、上海保利建霖房地产有限公司和上海保利建壅房地产有限公司。</w:t>
      </w:r>
    </w:p>
    <w:p>
      <w:pPr>
        <w:ind w:left="0" w:right="0" w:firstLine="560"/>
        <w:spacing w:before="450" w:after="450" w:line="312" w:lineRule="auto"/>
      </w:pPr>
      <w:r>
        <w:rPr>
          <w:rFonts w:ascii="宋体" w:hAnsi="宋体" w:eastAsia="宋体" w:cs="宋体"/>
          <w:color w:val="000"/>
          <w:sz w:val="28"/>
          <w:szCs w:val="28"/>
        </w:rPr>
        <w:t xml:space="preserve">公司目前在上海已开发六个住宅项目，分别是保利〃十二橡树庄园、保利〃香槟花园、保利〃海上五月花、保利〃西子湾、保利〃叶上海和保利〃林语溪。</w:t>
      </w:r>
    </w:p>
    <w:p>
      <w:pPr>
        <w:ind w:left="0" w:right="0" w:firstLine="560"/>
        <w:spacing w:before="450" w:after="450" w:line="312" w:lineRule="auto"/>
      </w:pPr>
      <w:r>
        <w:rPr>
          <w:rFonts w:ascii="宋体" w:hAnsi="宋体" w:eastAsia="宋体" w:cs="宋体"/>
          <w:color w:val="000"/>
          <w:sz w:val="28"/>
          <w:szCs w:val="28"/>
        </w:rPr>
        <w:t xml:space="preserve">4、大连万达集团股份有限公司</w:t>
      </w:r>
    </w:p>
    <w:p>
      <w:pPr>
        <w:ind w:left="0" w:right="0" w:firstLine="560"/>
        <w:spacing w:before="450" w:after="450" w:line="312" w:lineRule="auto"/>
      </w:pPr>
      <w:r>
        <w:rPr>
          <w:rFonts w:ascii="宋体" w:hAnsi="宋体" w:eastAsia="宋体" w:cs="宋体"/>
          <w:color w:val="000"/>
          <w:sz w:val="28"/>
          <w:szCs w:val="28"/>
        </w:rPr>
        <w:t xml:space="preserve">大连万达集团股份有限公司公司成立于2024年9月，2024年12月整体变更为股份有限公司，注册资本37.36亿元人民币，是大连万达集团旗下商业地产投资及运营的唯一业务平台。公司的主营业务为商业地产投资及运营管理，核心产品是以“万达广场”命名的万达城市综合体。</w:t>
      </w:r>
    </w:p>
    <w:p>
      <w:pPr>
        <w:ind w:left="0" w:right="0" w:firstLine="560"/>
        <w:spacing w:before="450" w:after="450" w:line="312" w:lineRule="auto"/>
      </w:pPr>
      <w:r>
        <w:rPr>
          <w:rFonts w:ascii="宋体" w:hAnsi="宋体" w:eastAsia="宋体" w:cs="宋体"/>
          <w:color w:val="000"/>
          <w:sz w:val="28"/>
          <w:szCs w:val="28"/>
        </w:rPr>
        <w:t xml:space="preserve">截至2024年底，本公司已经在全国31个省、自治区和直辖市的61个重点城市投资建设了87个万达广场，其中已开业49个万达广场，正在运营26家五星级或超五星级酒店。本公司计划在2024年新开业17个万达广场和大连万达中心，新运营8家五星级或超五星级酒店。作为率先实现全国布局的大型商业地产投资及运营商，公司在中国商业地产行业内居于绝对领先地位，是中国商业地产的领军企业。</w:t>
      </w:r>
    </w:p>
    <w:p>
      <w:pPr>
        <w:ind w:left="0" w:right="0" w:firstLine="560"/>
        <w:spacing w:before="450" w:after="450" w:line="312" w:lineRule="auto"/>
      </w:pPr>
      <w:r>
        <w:rPr>
          <w:rFonts w:ascii="宋体" w:hAnsi="宋体" w:eastAsia="宋体" w:cs="宋体"/>
          <w:color w:val="000"/>
          <w:sz w:val="28"/>
          <w:szCs w:val="28"/>
        </w:rPr>
        <w:t xml:space="preserve">5、中国海外发展有限公司</w:t>
      </w:r>
    </w:p>
    <w:p>
      <w:pPr>
        <w:ind w:left="0" w:right="0" w:firstLine="560"/>
        <w:spacing w:before="450" w:after="450" w:line="312" w:lineRule="auto"/>
      </w:pPr>
      <w:r>
        <w:rPr>
          <w:rFonts w:ascii="宋体" w:hAnsi="宋体" w:eastAsia="宋体" w:cs="宋体"/>
          <w:color w:val="000"/>
          <w:sz w:val="28"/>
          <w:szCs w:val="28"/>
        </w:rPr>
        <w:t xml:space="preserve">中国海外发展有限公司于一九七九年在香港注册成立，是中国最大建筑联合企业——中国建筑工程总公司在香港的控股子公司。一九九二年八月，公司在香港联合交易所上市，首开中资企业以香港本地业务资产直接上市之先河。二零零七年十二月十日，中国海外(0688.HK)正式获纳入为香港恒生指数成份</w:t>
      </w:r>
    </w:p>
    <w:p>
      <w:pPr>
        <w:ind w:left="0" w:right="0" w:firstLine="560"/>
        <w:spacing w:before="450" w:after="450" w:line="312" w:lineRule="auto"/>
      </w:pPr>
      <w:r>
        <w:rPr>
          <w:rFonts w:ascii="宋体" w:hAnsi="宋体" w:eastAsia="宋体" w:cs="宋体"/>
          <w:color w:val="000"/>
          <w:sz w:val="28"/>
          <w:szCs w:val="28"/>
        </w:rPr>
        <w:t xml:space="preserve">股。2024年营业额增加至港币485.8亿元。</w:t>
      </w:r>
    </w:p>
    <w:p>
      <w:pPr>
        <w:ind w:left="0" w:right="0" w:firstLine="560"/>
        <w:spacing w:before="450" w:after="450" w:line="312" w:lineRule="auto"/>
      </w:pPr>
      <w:r>
        <w:rPr>
          <w:rFonts w:ascii="宋体" w:hAnsi="宋体" w:eastAsia="宋体" w:cs="宋体"/>
          <w:color w:val="000"/>
          <w:sz w:val="28"/>
          <w:szCs w:val="28"/>
        </w:rPr>
        <w:t xml:space="preserve">本公司自成立以来，凭借锐意进取的精神和科学严谨的管理，一直致力於专业化与规模化发展。核心业务为房地产开发和销售，在北京、上海、广州等34个城市和地区成功投资开发了众多畅销的精品楼盘。此外，本公司还涉及与地产有关的物业投资、物业管理、以及建筑设计业务等。</w:t>
      </w:r>
    </w:p>
    <w:p>
      <w:pPr>
        <w:ind w:left="0" w:right="0" w:firstLine="560"/>
        <w:spacing w:before="450" w:after="450" w:line="312" w:lineRule="auto"/>
      </w:pPr>
      <w:r>
        <w:rPr>
          <w:rFonts w:ascii="宋体" w:hAnsi="宋体" w:eastAsia="宋体" w:cs="宋体"/>
          <w:color w:val="000"/>
          <w:sz w:val="28"/>
          <w:szCs w:val="28"/>
        </w:rPr>
        <w:t xml:space="preserve">6、绿地控股集团有限公司（原上海绿地（集团）有限公司）</w:t>
      </w:r>
    </w:p>
    <w:p>
      <w:pPr>
        <w:ind w:left="0" w:right="0" w:firstLine="560"/>
        <w:spacing w:before="450" w:after="450" w:line="312" w:lineRule="auto"/>
      </w:pPr>
      <w:r>
        <w:rPr>
          <w:rFonts w:ascii="宋体" w:hAnsi="宋体" w:eastAsia="宋体" w:cs="宋体"/>
          <w:color w:val="000"/>
          <w:sz w:val="28"/>
          <w:szCs w:val="28"/>
        </w:rPr>
        <w:t xml:space="preserve">绿地集团是上海市国有控股特大型企业集团，成立于1992年7月18日。房地产开发经营作为绿地集团的核心主导产业，房地产开发规模、产品类型、品质品牌均处于全国领先地位，特别在超高层、大型城市综合体、高铁站商务区及产业园开发领域遥遥领先，目前建成和在建超高层城市地标建筑达17幢，其中4幢高度位列世界排名前十。</w:t>
      </w:r>
    </w:p>
    <w:p>
      <w:pPr>
        <w:ind w:left="0" w:right="0" w:firstLine="560"/>
        <w:spacing w:before="450" w:after="450" w:line="312" w:lineRule="auto"/>
      </w:pPr>
      <w:r>
        <w:rPr>
          <w:rFonts w:ascii="宋体" w:hAnsi="宋体" w:eastAsia="宋体" w:cs="宋体"/>
          <w:color w:val="000"/>
          <w:sz w:val="28"/>
          <w:szCs w:val="28"/>
        </w:rPr>
        <w:t xml:space="preserve">绿地集团房地产开发项目遍及上海、北京、天津等全国25个省市自治区70座城市。</w:t>
      </w:r>
    </w:p>
    <w:p>
      <w:pPr>
        <w:ind w:left="0" w:right="0" w:firstLine="560"/>
        <w:spacing w:before="450" w:after="450" w:line="312" w:lineRule="auto"/>
      </w:pPr>
      <w:r>
        <w:rPr>
          <w:rFonts w:ascii="宋体" w:hAnsi="宋体" w:eastAsia="宋体" w:cs="宋体"/>
          <w:color w:val="000"/>
          <w:sz w:val="28"/>
          <w:szCs w:val="28"/>
        </w:rPr>
        <w:t xml:space="preserve">7、龙湖地产有限公司</w:t>
      </w:r>
    </w:p>
    <w:p>
      <w:pPr>
        <w:ind w:left="0" w:right="0" w:firstLine="560"/>
        <w:spacing w:before="450" w:after="450" w:line="312" w:lineRule="auto"/>
      </w:pPr>
      <w:r>
        <w:rPr>
          <w:rFonts w:ascii="宋体" w:hAnsi="宋体" w:eastAsia="宋体" w:cs="宋体"/>
          <w:color w:val="000"/>
          <w:sz w:val="28"/>
          <w:szCs w:val="28"/>
        </w:rPr>
        <w:t xml:space="preserve">龙湖地产1994年创建于重庆，发展于全国，是一家专注产品和服务品质的专业地产公司，业务涉及地产开发、商业运营和物业服务三大领域。截至2024年，集团拥有雇员9000余人，业务遍布中国西部、环渤海、长三角、华南和华中19个城市，累计已开发项目91个，建筑面积约1400万平方米，待开发土地储备约4000万平方米，年销售额突破400亿元人民币，经营规模和综合实力居中国房地产行业领先地位。</w:t>
      </w:r>
    </w:p>
    <w:p>
      <w:pPr>
        <w:ind w:left="0" w:right="0" w:firstLine="560"/>
        <w:spacing w:before="450" w:after="450" w:line="312" w:lineRule="auto"/>
      </w:pPr>
      <w:r>
        <w:rPr>
          <w:rFonts w:ascii="宋体" w:hAnsi="宋体" w:eastAsia="宋体" w:cs="宋体"/>
          <w:color w:val="000"/>
          <w:sz w:val="28"/>
          <w:szCs w:val="28"/>
        </w:rPr>
        <w:t xml:space="preserve">8、华润置地有限公司</w:t>
      </w:r>
    </w:p>
    <w:p>
      <w:pPr>
        <w:ind w:left="0" w:right="0" w:firstLine="560"/>
        <w:spacing w:before="450" w:after="450" w:line="312" w:lineRule="auto"/>
      </w:pPr>
      <w:r>
        <w:rPr>
          <w:rFonts w:ascii="宋体" w:hAnsi="宋体" w:eastAsia="宋体" w:cs="宋体"/>
          <w:color w:val="000"/>
          <w:sz w:val="28"/>
          <w:szCs w:val="28"/>
        </w:rPr>
        <w:t xml:space="preserve">润臵地有限公司（HK 1109）是华润集团旗下的地产业务旗舰，是中国内地最具实力的综合型地产开发商之一，从2024年</w:t>
      </w:r>
    </w:p>
    <w:p>
      <w:pPr>
        <w:ind w:left="0" w:right="0" w:firstLine="560"/>
        <w:spacing w:before="450" w:after="450" w:line="312" w:lineRule="auto"/>
      </w:pPr>
      <w:r>
        <w:rPr>
          <w:rFonts w:ascii="宋体" w:hAnsi="宋体" w:eastAsia="宋体" w:cs="宋体"/>
          <w:color w:val="000"/>
          <w:sz w:val="28"/>
          <w:szCs w:val="28"/>
        </w:rPr>
        <w:t xml:space="preserve">3月8日起香港恒生指数有限公司把华润臵地纳入恒生指数成分股，成为香港蓝筹股之一。截止到目前，华润臵地已进入中国内地39个城市，正在发展项目超过70个。</w:t>
      </w:r>
    </w:p>
    <w:p>
      <w:pPr>
        <w:ind w:left="0" w:right="0" w:firstLine="560"/>
        <w:spacing w:before="450" w:after="450" w:line="312" w:lineRule="auto"/>
      </w:pPr>
      <w:r>
        <w:rPr>
          <w:rFonts w:ascii="宋体" w:hAnsi="宋体" w:eastAsia="宋体" w:cs="宋体"/>
          <w:color w:val="000"/>
          <w:sz w:val="28"/>
          <w:szCs w:val="28"/>
        </w:rPr>
        <w:t xml:space="preserve">目前公司已在北京、上海、深圳、成都等中国内地39个城市践行着高品质的理想。并已形成八大住宅产品线系列：万象高端系列、城市高端系列、郊区高端系列、城市品质系列、城郊品质系列、城市改善系列、郊区改善系列、旅游度假系列；持有物业发展了都市综合体、区域商业中心五彩城两种模式，其中深圳万象城作为华润臵地持有物业的代表作，是中国内地最具示范效应的都市综合体，已在杭州、沈阳相继开业，并将陆续在成都、青岛、郑州、上海、无锡、重庆登陆。</w:t>
      </w:r>
    </w:p>
    <w:p>
      <w:pPr>
        <w:ind w:left="0" w:right="0" w:firstLine="560"/>
        <w:spacing w:before="450" w:after="450" w:line="312" w:lineRule="auto"/>
      </w:pPr>
      <w:r>
        <w:rPr>
          <w:rFonts w:ascii="宋体" w:hAnsi="宋体" w:eastAsia="宋体" w:cs="宋体"/>
          <w:color w:val="000"/>
          <w:sz w:val="28"/>
          <w:szCs w:val="28"/>
        </w:rPr>
        <w:t xml:space="preserve">9、世茂房地产控股有限公司</w:t>
      </w:r>
    </w:p>
    <w:p>
      <w:pPr>
        <w:ind w:left="0" w:right="0" w:firstLine="560"/>
        <w:spacing w:before="450" w:after="450" w:line="312" w:lineRule="auto"/>
      </w:pPr>
      <w:r>
        <w:rPr>
          <w:rFonts w:ascii="宋体" w:hAnsi="宋体" w:eastAsia="宋体" w:cs="宋体"/>
          <w:color w:val="000"/>
          <w:sz w:val="28"/>
          <w:szCs w:val="28"/>
        </w:rPr>
        <w:t xml:space="preserve">世茂房地产控股有限公司于2024月7月5 日于香港联合交易所有限公司主板上市。</w:t>
      </w:r>
    </w:p>
    <w:p>
      <w:pPr>
        <w:ind w:left="0" w:right="0" w:firstLine="560"/>
        <w:spacing w:before="450" w:after="450" w:line="312" w:lineRule="auto"/>
      </w:pPr>
      <w:r>
        <w:rPr>
          <w:rFonts w:ascii="宋体" w:hAnsi="宋体" w:eastAsia="宋体" w:cs="宋体"/>
          <w:color w:val="000"/>
          <w:sz w:val="28"/>
          <w:szCs w:val="28"/>
        </w:rPr>
        <w:t xml:space="preserve">集团业务重点为在中国大陆经济发达或极具发展潜力的城市，发展大型及高质素的综合房地产项目，包括住宅、酒店、零售及商用物业。集团在中国正在开发的项目逾50个，分布于几十个大、中城市。本着“缔造生活品位”的理念，世茂品牌在中国大陆首创了房地产“滨江模式”，将景观、亲水、园林和建筑等各种元素融合进了每一个家庭的日常生活，创造了一个个地产精品。</w:t>
      </w:r>
    </w:p>
    <w:p>
      <w:pPr>
        <w:ind w:left="0" w:right="0" w:firstLine="560"/>
        <w:spacing w:before="450" w:after="450" w:line="312" w:lineRule="auto"/>
      </w:pPr>
      <w:r>
        <w:rPr>
          <w:rFonts w:ascii="宋体" w:hAnsi="宋体" w:eastAsia="宋体" w:cs="宋体"/>
          <w:color w:val="000"/>
          <w:sz w:val="28"/>
          <w:szCs w:val="28"/>
        </w:rPr>
        <w:t xml:space="preserve">10、富力地产股份有限公司</w:t>
      </w:r>
    </w:p>
    <w:p>
      <w:pPr>
        <w:ind w:left="0" w:right="0" w:firstLine="560"/>
        <w:spacing w:before="450" w:after="450" w:line="312" w:lineRule="auto"/>
      </w:pPr>
      <w:r>
        <w:rPr>
          <w:rFonts w:ascii="宋体" w:hAnsi="宋体" w:eastAsia="宋体" w:cs="宋体"/>
          <w:color w:val="000"/>
          <w:sz w:val="28"/>
          <w:szCs w:val="28"/>
        </w:rPr>
        <w:t xml:space="preserve">广州富力地产股份有限公司（香港联合交易所上市编号：2777）成立于1994年，注册资金8.06亿人民币，集房地产设计、开发、工程监理、销售、物业管理、房地产中介等业务为一体，拥有国家建设部颁发的一级开发资质、甲级设计资质、甲级工程监理资质、一级物业管理资质及一级房地产中介资质,是中国综合实力最强的房地产企业之一。截至2024年12月31日，富力土地储备约2448万平方米，拥有超过90多个物业项目公司，企业总资产高达774亿。从大本营广州开始，富力的业务已扩展至北京、上海、天津、重庆、成都、海南、西安、南京、沈阳、太原、惠州等十二个城市和地区，基本上已实现全国性的布局策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第四篇：2024年中国房地产开发100强企业名单</w:t>
      </w:r>
    </w:p>
    <w:p>
      <w:pPr>
        <w:ind w:left="0" w:right="0" w:firstLine="560"/>
        <w:spacing w:before="450" w:after="450" w:line="312" w:lineRule="auto"/>
      </w:pPr>
      <w:r>
        <w:rPr>
          <w:rFonts w:ascii="宋体" w:hAnsi="宋体" w:eastAsia="宋体" w:cs="宋体"/>
          <w:color w:val="000"/>
          <w:sz w:val="28"/>
          <w:szCs w:val="28"/>
        </w:rPr>
        <w:t xml:space="preserve">《2024年中国房地产开发100强企业名单》</w:t>
      </w:r>
    </w:p>
    <w:p>
      <w:pPr>
        <w:ind w:left="0" w:right="0" w:firstLine="560"/>
        <w:spacing w:before="450" w:after="450" w:line="312" w:lineRule="auto"/>
      </w:pPr>
      <w:r>
        <w:rPr>
          <w:rFonts w:ascii="宋体" w:hAnsi="宋体" w:eastAsia="宋体" w:cs="宋体"/>
          <w:color w:val="000"/>
          <w:sz w:val="28"/>
          <w:szCs w:val="28"/>
        </w:rPr>
        <w:t xml:space="preserve">2024-12-02中国房地产研究院</w:t>
      </w:r>
    </w:p>
    <w:p>
      <w:pPr>
        <w:ind w:left="0" w:right="0" w:firstLine="560"/>
        <w:spacing w:before="450" w:after="450" w:line="312" w:lineRule="auto"/>
      </w:pPr>
      <w:r>
        <w:rPr>
          <w:rFonts w:ascii="宋体" w:hAnsi="宋体" w:eastAsia="宋体" w:cs="宋体"/>
          <w:color w:val="000"/>
          <w:sz w:val="28"/>
          <w:szCs w:val="28"/>
        </w:rPr>
        <w:t xml:space="preserve">第1名：万科企业股份有限公司</w:t>
      </w:r>
    </w:p>
    <w:p>
      <w:pPr>
        <w:ind w:left="0" w:right="0" w:firstLine="560"/>
        <w:spacing w:before="450" w:after="450" w:line="312" w:lineRule="auto"/>
      </w:pPr>
      <w:r>
        <w:rPr>
          <w:rFonts w:ascii="宋体" w:hAnsi="宋体" w:eastAsia="宋体" w:cs="宋体"/>
          <w:color w:val="000"/>
          <w:sz w:val="28"/>
          <w:szCs w:val="28"/>
        </w:rPr>
        <w:t xml:space="preserve">第2名：恒大地产集团</w:t>
      </w:r>
    </w:p>
    <w:p>
      <w:pPr>
        <w:ind w:left="0" w:right="0" w:firstLine="560"/>
        <w:spacing w:before="450" w:after="450" w:line="312" w:lineRule="auto"/>
      </w:pPr>
      <w:r>
        <w:rPr>
          <w:rFonts w:ascii="宋体" w:hAnsi="宋体" w:eastAsia="宋体" w:cs="宋体"/>
          <w:color w:val="000"/>
          <w:sz w:val="28"/>
          <w:szCs w:val="28"/>
        </w:rPr>
        <w:t xml:space="preserve">第3名：保利房地产（集团）股份有限公司</w:t>
      </w:r>
    </w:p>
    <w:p>
      <w:pPr>
        <w:ind w:left="0" w:right="0" w:firstLine="560"/>
        <w:spacing w:before="450" w:after="450" w:line="312" w:lineRule="auto"/>
      </w:pPr>
      <w:r>
        <w:rPr>
          <w:rFonts w:ascii="宋体" w:hAnsi="宋体" w:eastAsia="宋体" w:cs="宋体"/>
          <w:color w:val="000"/>
          <w:sz w:val="28"/>
          <w:szCs w:val="28"/>
        </w:rPr>
        <w:t xml:space="preserve">第4名：大连万达集团股份有限公司</w:t>
      </w:r>
    </w:p>
    <w:p>
      <w:pPr>
        <w:ind w:left="0" w:right="0" w:firstLine="560"/>
        <w:spacing w:before="450" w:after="450" w:line="312" w:lineRule="auto"/>
      </w:pPr>
      <w:r>
        <w:rPr>
          <w:rFonts w:ascii="宋体" w:hAnsi="宋体" w:eastAsia="宋体" w:cs="宋体"/>
          <w:color w:val="000"/>
          <w:sz w:val="28"/>
          <w:szCs w:val="28"/>
        </w:rPr>
        <w:t xml:space="preserve">第5名：中国海外发展有限公司</w:t>
      </w:r>
    </w:p>
    <w:p>
      <w:pPr>
        <w:ind w:left="0" w:right="0" w:firstLine="560"/>
        <w:spacing w:before="450" w:after="450" w:line="312" w:lineRule="auto"/>
      </w:pPr>
      <w:r>
        <w:rPr>
          <w:rFonts w:ascii="宋体" w:hAnsi="宋体" w:eastAsia="宋体" w:cs="宋体"/>
          <w:color w:val="000"/>
          <w:sz w:val="28"/>
          <w:szCs w:val="28"/>
        </w:rPr>
        <w:t xml:space="preserve">第6名：绿地控股集团有限公司</w:t>
      </w:r>
    </w:p>
    <w:p>
      <w:pPr>
        <w:ind w:left="0" w:right="0" w:firstLine="560"/>
        <w:spacing w:before="450" w:after="450" w:line="312" w:lineRule="auto"/>
      </w:pPr>
      <w:r>
        <w:rPr>
          <w:rFonts w:ascii="宋体" w:hAnsi="宋体" w:eastAsia="宋体" w:cs="宋体"/>
          <w:color w:val="000"/>
          <w:sz w:val="28"/>
          <w:szCs w:val="28"/>
        </w:rPr>
        <w:t xml:space="preserve">第7名：龙湖地产有限公司</w:t>
      </w:r>
    </w:p>
    <w:p>
      <w:pPr>
        <w:ind w:left="0" w:right="0" w:firstLine="560"/>
        <w:spacing w:before="450" w:after="450" w:line="312" w:lineRule="auto"/>
      </w:pPr>
      <w:r>
        <w:rPr>
          <w:rFonts w:ascii="宋体" w:hAnsi="宋体" w:eastAsia="宋体" w:cs="宋体"/>
          <w:color w:val="000"/>
          <w:sz w:val="28"/>
          <w:szCs w:val="28"/>
        </w:rPr>
        <w:t xml:space="preserve">第8名：华润置地有限公司</w:t>
      </w:r>
    </w:p>
    <w:p>
      <w:pPr>
        <w:ind w:left="0" w:right="0" w:firstLine="560"/>
        <w:spacing w:before="450" w:after="450" w:line="312" w:lineRule="auto"/>
      </w:pPr>
      <w:r>
        <w:rPr>
          <w:rFonts w:ascii="宋体" w:hAnsi="宋体" w:eastAsia="宋体" w:cs="宋体"/>
          <w:color w:val="000"/>
          <w:sz w:val="28"/>
          <w:szCs w:val="28"/>
        </w:rPr>
        <w:t xml:space="preserve">第9名：世茂房地产控股有限公司</w:t>
      </w:r>
    </w:p>
    <w:p>
      <w:pPr>
        <w:ind w:left="0" w:right="0" w:firstLine="560"/>
        <w:spacing w:before="450" w:after="450" w:line="312" w:lineRule="auto"/>
      </w:pPr>
      <w:r>
        <w:rPr>
          <w:rFonts w:ascii="宋体" w:hAnsi="宋体" w:eastAsia="宋体" w:cs="宋体"/>
          <w:color w:val="000"/>
          <w:sz w:val="28"/>
          <w:szCs w:val="28"/>
        </w:rPr>
        <w:t xml:space="preserve">第10名：富力地产股份有限公司</w:t>
      </w:r>
    </w:p>
    <w:p>
      <w:pPr>
        <w:ind w:left="0" w:right="0" w:firstLine="560"/>
        <w:spacing w:before="450" w:after="450" w:line="312" w:lineRule="auto"/>
      </w:pPr>
      <w:r>
        <w:rPr>
          <w:rFonts w:ascii="宋体" w:hAnsi="宋体" w:eastAsia="宋体" w:cs="宋体"/>
          <w:color w:val="000"/>
          <w:sz w:val="28"/>
          <w:szCs w:val="28"/>
        </w:rPr>
        <w:t xml:space="preserve">第11名：碧桂园控股有限公司</w:t>
      </w:r>
    </w:p>
    <w:p>
      <w:pPr>
        <w:ind w:left="0" w:right="0" w:firstLine="560"/>
        <w:spacing w:before="450" w:after="450" w:line="312" w:lineRule="auto"/>
      </w:pPr>
      <w:r>
        <w:rPr>
          <w:rFonts w:ascii="宋体" w:hAnsi="宋体" w:eastAsia="宋体" w:cs="宋体"/>
          <w:color w:val="000"/>
          <w:sz w:val="28"/>
          <w:szCs w:val="28"/>
        </w:rPr>
        <w:t xml:space="preserve">第12名：绿城房地产集团有限公司</w:t>
      </w:r>
    </w:p>
    <w:p>
      <w:pPr>
        <w:ind w:left="0" w:right="0" w:firstLine="560"/>
        <w:spacing w:before="450" w:after="450" w:line="312" w:lineRule="auto"/>
      </w:pPr>
      <w:r>
        <w:rPr>
          <w:rFonts w:ascii="宋体" w:hAnsi="宋体" w:eastAsia="宋体" w:cs="宋体"/>
          <w:color w:val="000"/>
          <w:sz w:val="28"/>
          <w:szCs w:val="28"/>
        </w:rPr>
        <w:t xml:space="preserve">第13名：金地（集团）股份有限公司</w:t>
      </w:r>
    </w:p>
    <w:p>
      <w:pPr>
        <w:ind w:left="0" w:right="0" w:firstLine="560"/>
        <w:spacing w:before="450" w:after="450" w:line="312" w:lineRule="auto"/>
      </w:pPr>
      <w:r>
        <w:rPr>
          <w:rFonts w:ascii="宋体" w:hAnsi="宋体" w:eastAsia="宋体" w:cs="宋体"/>
          <w:color w:val="000"/>
          <w:sz w:val="28"/>
          <w:szCs w:val="28"/>
        </w:rPr>
        <w:t xml:space="preserve">第14名：融创中国控股有限公司</w:t>
      </w:r>
    </w:p>
    <w:p>
      <w:pPr>
        <w:ind w:left="0" w:right="0" w:firstLine="560"/>
        <w:spacing w:before="450" w:after="450" w:line="312" w:lineRule="auto"/>
      </w:pPr>
      <w:r>
        <w:rPr>
          <w:rFonts w:ascii="宋体" w:hAnsi="宋体" w:eastAsia="宋体" w:cs="宋体"/>
          <w:color w:val="000"/>
          <w:sz w:val="28"/>
          <w:szCs w:val="28"/>
        </w:rPr>
        <w:t xml:space="preserve">第15名：招商局地产控股股份有限公司</w:t>
      </w:r>
    </w:p>
    <w:p>
      <w:pPr>
        <w:ind w:left="0" w:right="0" w:firstLine="560"/>
        <w:spacing w:before="450" w:after="450" w:line="312" w:lineRule="auto"/>
      </w:pPr>
      <w:r>
        <w:rPr>
          <w:rFonts w:ascii="宋体" w:hAnsi="宋体" w:eastAsia="宋体" w:cs="宋体"/>
          <w:color w:val="000"/>
          <w:sz w:val="28"/>
          <w:szCs w:val="28"/>
        </w:rPr>
        <w:t xml:space="preserve">第16名：远洋地产控股有限公司</w:t>
      </w:r>
    </w:p>
    <w:p>
      <w:pPr>
        <w:ind w:left="0" w:right="0" w:firstLine="560"/>
        <w:spacing w:before="450" w:after="450" w:line="312" w:lineRule="auto"/>
      </w:pPr>
      <w:r>
        <w:rPr>
          <w:rFonts w:ascii="宋体" w:hAnsi="宋体" w:eastAsia="宋体" w:cs="宋体"/>
          <w:color w:val="000"/>
          <w:sz w:val="28"/>
          <w:szCs w:val="28"/>
        </w:rPr>
        <w:t xml:space="preserve">第17名：佳兆业集团控股有限公司</w:t>
      </w:r>
    </w:p>
    <w:p>
      <w:pPr>
        <w:ind w:left="0" w:right="0" w:firstLine="560"/>
        <w:spacing w:before="450" w:after="450" w:line="312" w:lineRule="auto"/>
      </w:pPr>
      <w:r>
        <w:rPr>
          <w:rFonts w:ascii="宋体" w:hAnsi="宋体" w:eastAsia="宋体" w:cs="宋体"/>
          <w:color w:val="000"/>
          <w:sz w:val="28"/>
          <w:szCs w:val="28"/>
        </w:rPr>
        <w:t xml:space="preserve">第18名：北京首都开发控股（集团）有限公司 第19名：新城控股集团有限公司</w:t>
      </w:r>
    </w:p>
    <w:p>
      <w:pPr>
        <w:ind w:left="0" w:right="0" w:firstLine="560"/>
        <w:spacing w:before="450" w:after="450" w:line="312" w:lineRule="auto"/>
      </w:pPr>
      <w:r>
        <w:rPr>
          <w:rFonts w:ascii="宋体" w:hAnsi="宋体" w:eastAsia="宋体" w:cs="宋体"/>
          <w:color w:val="000"/>
          <w:sz w:val="28"/>
          <w:szCs w:val="28"/>
        </w:rPr>
        <w:t xml:space="preserve">第20名：华夏幸福基业股份有限公司</w:t>
      </w:r>
    </w:p>
    <w:p>
      <w:pPr>
        <w:ind w:left="0" w:right="0" w:firstLine="560"/>
        <w:spacing w:before="450" w:after="450" w:line="312" w:lineRule="auto"/>
      </w:pPr>
      <w:r>
        <w:rPr>
          <w:rFonts w:ascii="宋体" w:hAnsi="宋体" w:eastAsia="宋体" w:cs="宋体"/>
          <w:color w:val="000"/>
          <w:sz w:val="28"/>
          <w:szCs w:val="28"/>
        </w:rPr>
        <w:t xml:space="preserve">第21名：金科地产集团股份有限公司</w:t>
      </w:r>
    </w:p>
    <w:p>
      <w:pPr>
        <w:ind w:left="0" w:right="0" w:firstLine="560"/>
        <w:spacing w:before="450" w:after="450" w:line="312" w:lineRule="auto"/>
      </w:pPr>
      <w:r>
        <w:rPr>
          <w:rFonts w:ascii="宋体" w:hAnsi="宋体" w:eastAsia="宋体" w:cs="宋体"/>
          <w:color w:val="000"/>
          <w:sz w:val="28"/>
          <w:szCs w:val="28"/>
        </w:rPr>
        <w:t xml:space="preserve">第22名：雅居乐地产控股有限公司</w:t>
      </w:r>
    </w:p>
    <w:p>
      <w:pPr>
        <w:ind w:left="0" w:right="0" w:firstLine="560"/>
        <w:spacing w:before="450" w:after="450" w:line="312" w:lineRule="auto"/>
      </w:pPr>
      <w:r>
        <w:rPr>
          <w:rFonts w:ascii="宋体" w:hAnsi="宋体" w:eastAsia="宋体" w:cs="宋体"/>
          <w:color w:val="000"/>
          <w:sz w:val="28"/>
          <w:szCs w:val="28"/>
        </w:rPr>
        <w:t xml:space="preserve">第23名：复地（集团）股份有限公司</w:t>
      </w:r>
    </w:p>
    <w:p>
      <w:pPr>
        <w:ind w:left="0" w:right="0" w:firstLine="560"/>
        <w:spacing w:before="450" w:after="450" w:line="312" w:lineRule="auto"/>
      </w:pPr>
      <w:r>
        <w:rPr>
          <w:rFonts w:ascii="宋体" w:hAnsi="宋体" w:eastAsia="宋体" w:cs="宋体"/>
          <w:color w:val="000"/>
          <w:sz w:val="28"/>
          <w:szCs w:val="28"/>
        </w:rPr>
        <w:t xml:space="preserve">第24名：中信房地产股份有限公司</w:t>
      </w:r>
    </w:p>
    <w:p>
      <w:pPr>
        <w:ind w:left="0" w:right="0" w:firstLine="560"/>
        <w:spacing w:before="450" w:after="450" w:line="312" w:lineRule="auto"/>
      </w:pPr>
      <w:r>
        <w:rPr>
          <w:rFonts w:ascii="宋体" w:hAnsi="宋体" w:eastAsia="宋体" w:cs="宋体"/>
          <w:color w:val="000"/>
          <w:sz w:val="28"/>
          <w:szCs w:val="28"/>
        </w:rPr>
        <w:t xml:space="preserve">第25名：融侨集团股份有限公司</w:t>
      </w:r>
    </w:p>
    <w:p>
      <w:pPr>
        <w:ind w:left="0" w:right="0" w:firstLine="560"/>
        <w:spacing w:before="450" w:after="450" w:line="312" w:lineRule="auto"/>
      </w:pPr>
      <w:r>
        <w:rPr>
          <w:rFonts w:ascii="宋体" w:hAnsi="宋体" w:eastAsia="宋体" w:cs="宋体"/>
          <w:color w:val="000"/>
          <w:sz w:val="28"/>
          <w:szCs w:val="28"/>
        </w:rPr>
        <w:t xml:space="preserve">第26名：建业住宅集团（中国）有限公司</w:t>
      </w:r>
    </w:p>
    <w:p>
      <w:pPr>
        <w:ind w:left="0" w:right="0" w:firstLine="560"/>
        <w:spacing w:before="450" w:after="450" w:line="312" w:lineRule="auto"/>
      </w:pPr>
      <w:r>
        <w:rPr>
          <w:rFonts w:ascii="宋体" w:hAnsi="宋体" w:eastAsia="宋体" w:cs="宋体"/>
          <w:color w:val="000"/>
          <w:sz w:val="28"/>
          <w:szCs w:val="28"/>
        </w:rPr>
        <w:t xml:space="preserve">第27名：北京金隅嘉业房地产开发有限公司 第28名：天津住宅建设发展集团有限公司 第29名：亿达集团有限公司</w:t>
      </w:r>
    </w:p>
    <w:p>
      <w:pPr>
        <w:ind w:left="0" w:right="0" w:firstLine="560"/>
        <w:spacing w:before="450" w:after="450" w:line="312" w:lineRule="auto"/>
      </w:pPr>
      <w:r>
        <w:rPr>
          <w:rFonts w:ascii="宋体" w:hAnsi="宋体" w:eastAsia="宋体" w:cs="宋体"/>
          <w:color w:val="000"/>
          <w:sz w:val="28"/>
          <w:szCs w:val="28"/>
        </w:rPr>
        <w:t xml:space="preserve">第30名：江苏中南建设集团股份有限公司 第31名：路劲地产集团有限公司</w:t>
      </w:r>
    </w:p>
    <w:p>
      <w:pPr>
        <w:ind w:left="0" w:right="0" w:firstLine="560"/>
        <w:spacing w:before="450" w:after="450" w:line="312" w:lineRule="auto"/>
      </w:pPr>
      <w:r>
        <w:rPr>
          <w:rFonts w:ascii="宋体" w:hAnsi="宋体" w:eastAsia="宋体" w:cs="宋体"/>
          <w:color w:val="000"/>
          <w:sz w:val="28"/>
          <w:szCs w:val="28"/>
        </w:rPr>
        <w:t xml:space="preserve">第32名：北京城建投资发展股份有限公司 第33名：农工商房地产（集团）股份有限公司第34名：卓越置业集团有限公司</w:t>
      </w:r>
    </w:p>
    <w:p>
      <w:pPr>
        <w:ind w:left="0" w:right="0" w:firstLine="560"/>
        <w:spacing w:before="450" w:after="450" w:line="312" w:lineRule="auto"/>
      </w:pPr>
      <w:r>
        <w:rPr>
          <w:rFonts w:ascii="宋体" w:hAnsi="宋体" w:eastAsia="宋体" w:cs="宋体"/>
          <w:color w:val="000"/>
          <w:sz w:val="28"/>
          <w:szCs w:val="28"/>
        </w:rPr>
        <w:t xml:space="preserve">第35名：广州时代地产集团有限公司第36名：旭辉控股（集团）有限公司第37名：沿海绿色家园集团</w:t>
      </w:r>
    </w:p>
    <w:p>
      <w:pPr>
        <w:ind w:left="0" w:right="0" w:firstLine="560"/>
        <w:spacing w:before="450" w:after="450" w:line="312" w:lineRule="auto"/>
      </w:pPr>
      <w:r>
        <w:rPr>
          <w:rFonts w:ascii="宋体" w:hAnsi="宋体" w:eastAsia="宋体" w:cs="宋体"/>
          <w:color w:val="000"/>
          <w:sz w:val="28"/>
          <w:szCs w:val="28"/>
        </w:rPr>
        <w:t xml:space="preserve">第38名：重庆隆鑫地产（集团）有限公司第39名：上海城开（集团）有限公司第40名：重庆协信控股（集团）有限公司第41名：建发房地产集团有限公司</w:t>
      </w:r>
    </w:p>
    <w:p>
      <w:pPr>
        <w:ind w:left="0" w:right="0" w:firstLine="560"/>
        <w:spacing w:before="450" w:after="450" w:line="312" w:lineRule="auto"/>
      </w:pPr>
      <w:r>
        <w:rPr>
          <w:rFonts w:ascii="宋体" w:hAnsi="宋体" w:eastAsia="宋体" w:cs="宋体"/>
          <w:color w:val="000"/>
          <w:sz w:val="28"/>
          <w:szCs w:val="28"/>
        </w:rPr>
        <w:t xml:space="preserve">第42名：福建正荣集团有限公司</w:t>
      </w:r>
    </w:p>
    <w:p>
      <w:pPr>
        <w:ind w:left="0" w:right="0" w:firstLine="560"/>
        <w:spacing w:before="450" w:after="450" w:line="312" w:lineRule="auto"/>
      </w:pPr>
      <w:r>
        <w:rPr>
          <w:rFonts w:ascii="宋体" w:hAnsi="宋体" w:eastAsia="宋体" w:cs="宋体"/>
          <w:color w:val="000"/>
          <w:sz w:val="28"/>
          <w:szCs w:val="28"/>
        </w:rPr>
        <w:t xml:space="preserve">第43名：海亮地产控股集团有限公司第44名：禹洲地产股份有限公司</w:t>
      </w:r>
    </w:p>
    <w:p>
      <w:pPr>
        <w:ind w:left="0" w:right="0" w:firstLine="560"/>
        <w:spacing w:before="450" w:after="450" w:line="312" w:lineRule="auto"/>
      </w:pPr>
      <w:r>
        <w:rPr>
          <w:rFonts w:ascii="宋体" w:hAnsi="宋体" w:eastAsia="宋体" w:cs="宋体"/>
          <w:color w:val="000"/>
          <w:sz w:val="28"/>
          <w:szCs w:val="28"/>
        </w:rPr>
        <w:t xml:space="preserve">第45名：龙光地产控股有限公司</w:t>
      </w:r>
    </w:p>
    <w:p>
      <w:pPr>
        <w:ind w:left="0" w:right="0" w:firstLine="560"/>
        <w:spacing w:before="450" w:after="450" w:line="312" w:lineRule="auto"/>
      </w:pPr>
      <w:r>
        <w:rPr>
          <w:rFonts w:ascii="宋体" w:hAnsi="宋体" w:eastAsia="宋体" w:cs="宋体"/>
          <w:color w:val="000"/>
          <w:sz w:val="28"/>
          <w:szCs w:val="28"/>
        </w:rPr>
        <w:t xml:space="preserve">第46名：融信（福建）投资集团有限公司第47名：景瑞地产（集团）股份有限公司第48名：浙江佳源房地产集团有限公司第49名：浙江昆仑置业集团有限公司第50名：上海三盛宏业投资集团</w:t>
      </w:r>
    </w:p>
    <w:p>
      <w:pPr>
        <w:ind w:left="0" w:right="0" w:firstLine="560"/>
        <w:spacing w:before="450" w:after="450" w:line="312" w:lineRule="auto"/>
      </w:pPr>
      <w:r>
        <w:rPr>
          <w:rFonts w:ascii="宋体" w:hAnsi="宋体" w:eastAsia="宋体" w:cs="宋体"/>
          <w:color w:val="000"/>
          <w:sz w:val="28"/>
          <w:szCs w:val="28"/>
        </w:rPr>
        <w:t xml:space="preserve">第51名：荣盛房地产发展股份有限公司第52名：首创置业股份有限公司</w:t>
      </w:r>
    </w:p>
    <w:p>
      <w:pPr>
        <w:ind w:left="0" w:right="0" w:firstLine="560"/>
        <w:spacing w:before="450" w:after="450" w:line="312" w:lineRule="auto"/>
      </w:pPr>
      <w:r>
        <w:rPr>
          <w:rFonts w:ascii="宋体" w:hAnsi="宋体" w:eastAsia="宋体" w:cs="宋体"/>
          <w:color w:val="000"/>
          <w:sz w:val="28"/>
          <w:szCs w:val="28"/>
        </w:rPr>
        <w:t xml:space="preserve">第53名：联发集团有限公司</w:t>
      </w:r>
    </w:p>
    <w:p>
      <w:pPr>
        <w:ind w:left="0" w:right="0" w:firstLine="560"/>
        <w:spacing w:before="450" w:after="450" w:line="312" w:lineRule="auto"/>
      </w:pPr>
      <w:r>
        <w:rPr>
          <w:rFonts w:ascii="宋体" w:hAnsi="宋体" w:eastAsia="宋体" w:cs="宋体"/>
          <w:color w:val="000"/>
          <w:sz w:val="28"/>
          <w:szCs w:val="28"/>
        </w:rPr>
        <w:t xml:space="preserve">第54名：中粮地产（集团）股份有限公司第55名：金融街控股股份有限公司</w:t>
      </w:r>
    </w:p>
    <w:p>
      <w:pPr>
        <w:ind w:left="0" w:right="0" w:firstLine="560"/>
        <w:spacing w:before="450" w:after="450" w:line="312" w:lineRule="auto"/>
      </w:pPr>
      <w:r>
        <w:rPr>
          <w:rFonts w:ascii="宋体" w:hAnsi="宋体" w:eastAsia="宋体" w:cs="宋体"/>
          <w:color w:val="000"/>
          <w:sz w:val="28"/>
          <w:szCs w:val="28"/>
        </w:rPr>
        <w:t xml:space="preserve">第56名：阳光城集团股份有限公司 第57名：颐和地产集团</w:t>
      </w:r>
    </w:p>
    <w:p>
      <w:pPr>
        <w:ind w:left="0" w:right="0" w:firstLine="560"/>
        <w:spacing w:before="450" w:after="450" w:line="312" w:lineRule="auto"/>
      </w:pPr>
      <w:r>
        <w:rPr>
          <w:rFonts w:ascii="宋体" w:hAnsi="宋体" w:eastAsia="宋体" w:cs="宋体"/>
          <w:color w:val="000"/>
          <w:sz w:val="28"/>
          <w:szCs w:val="28"/>
        </w:rPr>
        <w:t xml:space="preserve">第58名：上海证大房地产有限公司 第59名：越秀地产股份有限公司</w:t>
      </w:r>
    </w:p>
    <w:p>
      <w:pPr>
        <w:ind w:left="0" w:right="0" w:firstLine="560"/>
        <w:spacing w:before="450" w:after="450" w:line="312" w:lineRule="auto"/>
      </w:pPr>
      <w:r>
        <w:rPr>
          <w:rFonts w:ascii="宋体" w:hAnsi="宋体" w:eastAsia="宋体" w:cs="宋体"/>
          <w:color w:val="000"/>
          <w:sz w:val="28"/>
          <w:szCs w:val="28"/>
        </w:rPr>
        <w:t xml:space="preserve">第60名：宁波奥克斯置业有限公司 第61名：SOHO中国有限公司</w:t>
      </w:r>
    </w:p>
    <w:p>
      <w:pPr>
        <w:ind w:left="0" w:right="0" w:firstLine="560"/>
        <w:spacing w:before="450" w:after="450" w:line="312" w:lineRule="auto"/>
      </w:pPr>
      <w:r>
        <w:rPr>
          <w:rFonts w:ascii="宋体" w:hAnsi="宋体" w:eastAsia="宋体" w:cs="宋体"/>
          <w:color w:val="000"/>
          <w:sz w:val="28"/>
          <w:szCs w:val="28"/>
        </w:rPr>
        <w:t xml:space="preserve">第62名：恒盛地产控股有限公司</w:t>
      </w:r>
    </w:p>
    <w:p>
      <w:pPr>
        <w:ind w:left="0" w:right="0" w:firstLine="560"/>
        <w:spacing w:before="450" w:after="450" w:line="312" w:lineRule="auto"/>
      </w:pPr>
      <w:r>
        <w:rPr>
          <w:rFonts w:ascii="宋体" w:hAnsi="宋体" w:eastAsia="宋体" w:cs="宋体"/>
          <w:color w:val="000"/>
          <w:sz w:val="28"/>
          <w:szCs w:val="28"/>
        </w:rPr>
        <w:t xml:space="preserve">第63名：合生创展集团有限公司</w:t>
      </w:r>
    </w:p>
    <w:p>
      <w:pPr>
        <w:ind w:left="0" w:right="0" w:firstLine="560"/>
        <w:spacing w:before="450" w:after="450" w:line="312" w:lineRule="auto"/>
      </w:pPr>
      <w:r>
        <w:rPr>
          <w:rFonts w:ascii="宋体" w:hAnsi="宋体" w:eastAsia="宋体" w:cs="宋体"/>
          <w:color w:val="000"/>
          <w:sz w:val="28"/>
          <w:szCs w:val="28"/>
        </w:rPr>
        <w:t xml:space="preserve">第64名：宝龙地产控股有限公司</w:t>
      </w:r>
    </w:p>
    <w:p>
      <w:pPr>
        <w:ind w:left="0" w:right="0" w:firstLine="560"/>
        <w:spacing w:before="450" w:after="450" w:line="312" w:lineRule="auto"/>
      </w:pPr>
      <w:r>
        <w:rPr>
          <w:rFonts w:ascii="宋体" w:hAnsi="宋体" w:eastAsia="宋体" w:cs="宋体"/>
          <w:color w:val="000"/>
          <w:sz w:val="28"/>
          <w:szCs w:val="28"/>
        </w:rPr>
        <w:t xml:space="preserve">第65名：奥宸地产（集团）有限公司第66名：中骏置业控股有限公司</w:t>
      </w:r>
    </w:p>
    <w:p>
      <w:pPr>
        <w:ind w:left="0" w:right="0" w:firstLine="560"/>
        <w:spacing w:before="450" w:after="450" w:line="312" w:lineRule="auto"/>
      </w:pPr>
      <w:r>
        <w:rPr>
          <w:rFonts w:ascii="宋体" w:hAnsi="宋体" w:eastAsia="宋体" w:cs="宋体"/>
          <w:color w:val="000"/>
          <w:sz w:val="28"/>
          <w:szCs w:val="28"/>
        </w:rPr>
        <w:t xml:space="preserve">第67名：重庆新鸥鹏地产（集团）有限公司第68名：朗诗集团股份有限公司</w:t>
      </w:r>
    </w:p>
    <w:p>
      <w:pPr>
        <w:ind w:left="0" w:right="0" w:firstLine="560"/>
        <w:spacing w:before="450" w:after="450" w:line="312" w:lineRule="auto"/>
      </w:pPr>
      <w:r>
        <w:rPr>
          <w:rFonts w:ascii="宋体" w:hAnsi="宋体" w:eastAsia="宋体" w:cs="宋体"/>
          <w:color w:val="000"/>
          <w:sz w:val="28"/>
          <w:szCs w:val="28"/>
        </w:rPr>
        <w:t xml:space="preserve">第69名：上置集团有限公司</w:t>
      </w:r>
    </w:p>
    <w:p>
      <w:pPr>
        <w:ind w:left="0" w:right="0" w:firstLine="560"/>
        <w:spacing w:before="450" w:after="450" w:line="312" w:lineRule="auto"/>
      </w:pPr>
      <w:r>
        <w:rPr>
          <w:rFonts w:ascii="宋体" w:hAnsi="宋体" w:eastAsia="宋体" w:cs="宋体"/>
          <w:color w:val="000"/>
          <w:sz w:val="28"/>
          <w:szCs w:val="28"/>
        </w:rPr>
        <w:t xml:space="preserve">第70名：上海城建置业发展有限公司第71名：合景泰富地产控股有限公司第72名：中建地产</w:t>
      </w:r>
    </w:p>
    <w:p>
      <w:pPr>
        <w:ind w:left="0" w:right="0" w:firstLine="560"/>
        <w:spacing w:before="450" w:after="450" w:line="312" w:lineRule="auto"/>
      </w:pPr>
      <w:r>
        <w:rPr>
          <w:rFonts w:ascii="宋体" w:hAnsi="宋体" w:eastAsia="宋体" w:cs="宋体"/>
          <w:color w:val="000"/>
          <w:sz w:val="28"/>
          <w:szCs w:val="28"/>
        </w:rPr>
        <w:t xml:space="preserve">第73名：南京栖霞建设股份有限公司第74名：花样年控股集团有限公司第75名：厦门海投房地产有限公司第76名：新湖中宝股份有限公司</w:t>
      </w:r>
    </w:p>
    <w:p>
      <w:pPr>
        <w:ind w:left="0" w:right="0" w:firstLine="560"/>
        <w:spacing w:before="450" w:after="450" w:line="312" w:lineRule="auto"/>
      </w:pPr>
      <w:r>
        <w:rPr>
          <w:rFonts w:ascii="宋体" w:hAnsi="宋体" w:eastAsia="宋体" w:cs="宋体"/>
          <w:color w:val="000"/>
          <w:sz w:val="28"/>
          <w:szCs w:val="28"/>
        </w:rPr>
        <w:t xml:space="preserve">第77名：西安紫薇地产开发有限公司第78名：雨润控股集团有限公司</w:t>
      </w:r>
    </w:p>
    <w:p>
      <w:pPr>
        <w:ind w:left="0" w:right="0" w:firstLine="560"/>
        <w:spacing w:before="450" w:after="450" w:line="312" w:lineRule="auto"/>
      </w:pPr>
      <w:r>
        <w:rPr>
          <w:rFonts w:ascii="宋体" w:hAnsi="宋体" w:eastAsia="宋体" w:cs="宋体"/>
          <w:color w:val="000"/>
          <w:sz w:val="28"/>
          <w:szCs w:val="28"/>
        </w:rPr>
        <w:t xml:space="preserve">第79名：西安天朗地产集团有限公司第80名：宁夏亘元房地产开发有限公司第81名：上海建工房产有限公司</w:t>
      </w:r>
    </w:p>
    <w:p>
      <w:pPr>
        <w:ind w:left="0" w:right="0" w:firstLine="560"/>
        <w:spacing w:before="450" w:after="450" w:line="312" w:lineRule="auto"/>
      </w:pPr>
      <w:r>
        <w:rPr>
          <w:rFonts w:ascii="宋体" w:hAnsi="宋体" w:eastAsia="宋体" w:cs="宋体"/>
          <w:color w:val="000"/>
          <w:sz w:val="28"/>
          <w:szCs w:val="28"/>
        </w:rPr>
        <w:t xml:space="preserve">第82名：四川蓝光和骏实业股份有限公司第83名：金辉集团有限公司</w:t>
      </w:r>
    </w:p>
    <w:p>
      <w:pPr>
        <w:ind w:left="0" w:right="0" w:firstLine="560"/>
        <w:spacing w:before="450" w:after="450" w:line="312" w:lineRule="auto"/>
      </w:pPr>
      <w:r>
        <w:rPr>
          <w:rFonts w:ascii="宋体" w:hAnsi="宋体" w:eastAsia="宋体" w:cs="宋体"/>
          <w:color w:val="000"/>
          <w:sz w:val="28"/>
          <w:szCs w:val="28"/>
        </w:rPr>
        <w:t xml:space="preserve">第84名：浙江祥生房地产开发有限公司</w:t>
      </w:r>
    </w:p>
    <w:p>
      <w:pPr>
        <w:ind w:left="0" w:right="0" w:firstLine="560"/>
        <w:spacing w:before="450" w:after="450" w:line="312" w:lineRule="auto"/>
      </w:pPr>
      <w:r>
        <w:rPr>
          <w:rFonts w:ascii="宋体" w:hAnsi="宋体" w:eastAsia="宋体" w:cs="宋体"/>
          <w:color w:val="000"/>
          <w:sz w:val="28"/>
          <w:szCs w:val="28"/>
        </w:rPr>
        <w:t xml:space="preserve">第85名：深业集团有限公司</w:t>
      </w:r>
    </w:p>
    <w:p>
      <w:pPr>
        <w:ind w:left="0" w:right="0" w:firstLine="560"/>
        <w:spacing w:before="450" w:after="450" w:line="312" w:lineRule="auto"/>
      </w:pPr>
      <w:r>
        <w:rPr>
          <w:rFonts w:ascii="宋体" w:hAnsi="宋体" w:eastAsia="宋体" w:cs="宋体"/>
          <w:color w:val="000"/>
          <w:sz w:val="28"/>
          <w:szCs w:val="28"/>
        </w:rPr>
        <w:t xml:space="preserve">第86名：新疆华源实业（集团）有限公司 第87名：上海城投置地（集团）有限公司 第88名：中锐地产集团</w:t>
      </w:r>
    </w:p>
    <w:p>
      <w:pPr>
        <w:ind w:left="0" w:right="0" w:firstLine="560"/>
        <w:spacing w:before="450" w:after="450" w:line="312" w:lineRule="auto"/>
      </w:pPr>
      <w:r>
        <w:rPr>
          <w:rFonts w:ascii="宋体" w:hAnsi="宋体" w:eastAsia="宋体" w:cs="宋体"/>
          <w:color w:val="000"/>
          <w:sz w:val="28"/>
          <w:szCs w:val="28"/>
        </w:rPr>
        <w:t xml:space="preserve">第89名：君华集团有限公司</w:t>
      </w:r>
    </w:p>
    <w:p>
      <w:pPr>
        <w:ind w:left="0" w:right="0" w:firstLine="560"/>
        <w:spacing w:before="450" w:after="450" w:line="312" w:lineRule="auto"/>
      </w:pPr>
      <w:r>
        <w:rPr>
          <w:rFonts w:ascii="宋体" w:hAnsi="宋体" w:eastAsia="宋体" w:cs="宋体"/>
          <w:color w:val="000"/>
          <w:sz w:val="28"/>
          <w:szCs w:val="28"/>
        </w:rPr>
        <w:t xml:space="preserve">第90名：广西荣和集团</w:t>
      </w:r>
    </w:p>
    <w:p>
      <w:pPr>
        <w:ind w:left="0" w:right="0" w:firstLine="560"/>
        <w:spacing w:before="450" w:after="450" w:line="312" w:lineRule="auto"/>
      </w:pPr>
      <w:r>
        <w:rPr>
          <w:rFonts w:ascii="宋体" w:hAnsi="宋体" w:eastAsia="宋体" w:cs="宋体"/>
          <w:color w:val="000"/>
          <w:sz w:val="28"/>
          <w:szCs w:val="28"/>
        </w:rPr>
        <w:t xml:space="preserve">第91名：鸿坤地产集团</w:t>
      </w:r>
    </w:p>
    <w:p>
      <w:pPr>
        <w:ind w:left="0" w:right="0" w:firstLine="560"/>
        <w:spacing w:before="450" w:after="450" w:line="312" w:lineRule="auto"/>
      </w:pPr>
      <w:r>
        <w:rPr>
          <w:rFonts w:ascii="宋体" w:hAnsi="宋体" w:eastAsia="宋体" w:cs="宋体"/>
          <w:color w:val="000"/>
          <w:sz w:val="28"/>
          <w:szCs w:val="28"/>
        </w:rPr>
        <w:t xml:space="preserve">第92名：重庆泽京房地产开发有限公司 第93名：天山房地产开发有限公司</w:t>
      </w:r>
    </w:p>
    <w:p>
      <w:pPr>
        <w:ind w:left="0" w:right="0" w:firstLine="560"/>
        <w:spacing w:before="450" w:after="450" w:line="312" w:lineRule="auto"/>
      </w:pPr>
      <w:r>
        <w:rPr>
          <w:rFonts w:ascii="宋体" w:hAnsi="宋体" w:eastAsia="宋体" w:cs="宋体"/>
          <w:color w:val="000"/>
          <w:sz w:val="28"/>
          <w:szCs w:val="28"/>
        </w:rPr>
        <w:t xml:space="preserve">第94名：上海鹏欣房地产(集团)有限公司 第95名：龙记地产集团股份有限公司 第96名：泉舜集团有限公司</w:t>
      </w:r>
    </w:p>
    <w:p>
      <w:pPr>
        <w:ind w:left="0" w:right="0" w:firstLine="560"/>
        <w:spacing w:before="450" w:after="450" w:line="312" w:lineRule="auto"/>
      </w:pPr>
      <w:r>
        <w:rPr>
          <w:rFonts w:ascii="宋体" w:hAnsi="宋体" w:eastAsia="宋体" w:cs="宋体"/>
          <w:color w:val="000"/>
          <w:sz w:val="28"/>
          <w:szCs w:val="28"/>
        </w:rPr>
        <w:t xml:space="preserve">第97名：武汉中央商务区城建开发有限公司 第98名：上海市上投房地产有限公司 第99名：天同宏基集团股份有限公司 第100名：大华（集团）有限公司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第五篇：2024年中国500强企业名单(全榜单)</w:t>
      </w:r>
    </w:p>
    <w:p>
      <w:pPr>
        <w:ind w:left="0" w:right="0" w:firstLine="560"/>
        <w:spacing w:before="450" w:after="450" w:line="312" w:lineRule="auto"/>
      </w:pPr>
      <w:r>
        <w:rPr>
          <w:rFonts w:ascii="宋体" w:hAnsi="宋体" w:eastAsia="宋体" w:cs="宋体"/>
          <w:color w:val="000"/>
          <w:sz w:val="28"/>
          <w:szCs w:val="28"/>
        </w:rPr>
        <w:t xml:space="preserve">《财富》评出2024年中国500强（企业名单）</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w:t>
      </w:r>
    </w:p>
    <w:p>
      <w:pPr>
        <w:ind w:left="0" w:right="0" w:firstLine="560"/>
        <w:spacing w:before="450" w:after="450" w:line="312" w:lineRule="auto"/>
      </w:pPr>
      <w:r>
        <w:rPr>
          <w:rFonts w:ascii="宋体" w:hAnsi="宋体" w:eastAsia="宋体" w:cs="宋体"/>
          <w:color w:val="000"/>
          <w:sz w:val="28"/>
          <w:szCs w:val="28"/>
        </w:rPr>
        <w:t xml:space="preserve">(百万元)净利润(百万元)1 1 2 2 3 3 4 5 5 4 6 6 7 7 8 9 9 8 10 17 11.12 10 13 11 14 12 15 13 16 15 17 16 18 21 19 14 20 19 21 18 22 20 23 22 24 23 25 24 26 29 27 25 28 68 29 27 30 26 31 30 32 28 33 118 34 43 35 36 36 35 37 40 38 41 39 31 中国石油化工股份有限公司 中国石油天然气股份有限公司 中国移动有限公司 中国中铁股份有限公司 中国铁建股份有限公司 中国人寿保险股份有限公司 中国工商银行股份有限公司 中国建筑股份有限公司 中国建设银行股份有限公司 上海汽车集团股份有限公司 中国农业银行股份有限公司 中国银行股份有限公司 中国交通建设股份有限公司 中国电信股份有限公司 中国冶金科工股份有限公司 宝山钢铁股份有限公司 中国平安保险(集团)股份有限公司 中国海洋石油有限公司 中国联合网络通信股份有限公司 中国人民财产保险股份有限公司 中国神华能源股份有限公司 联想集团有限公司 中国太平洋保险(集团)股份有限公司 五矿发展股份有限公司 东风汽车集团股份有限公司 中国铝业股份有限公司 河北钢铁股份有限公司 长城科技股份有限公司 华能国际电力股份有限公司 交通银行股份有限公司 鞍钢股份有限公司 山西太钢不锈钢股份有限公司 中国长城计算机深圳股份有限公司 中国国际航空股份有限公司 中国远洋控股股份有限公司 中国南方航空股份有限公司 中国石化上海石油化工股份有限公司江西铜业股份有限公司 华润创业有限公司 1,913,182 1,465,415 485,231 473,663 470,159 388,791 380,821 370,418 323,489 313,376 290,418 276,817 272,734 219,864 206,792 202,413 189,439 183,053 176,168 154,307 152,063 143,252 141,662 131,466 122,395 120,995 116,919 104,932 104,308 104,234 92,431 87,198 83,444 80,963 80,578 77,788 77,591 76,441 76,253 70,713 139,871 119,640 7,488 4,246 33,626 165,156 9,237 134,844 13,698 94,873 104,418 9,863 15,759 5,321 12,889 17,311 54,410 1,228 5,212 37,187 1,665 8,557 385 10,981 778 1,411 649 3,544 39,042 2,039 1,372 198 12,208 6,761 5,805 2,704 4,907 4,989</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w:t>
      </w:r>
    </w:p>
    <w:p>
      <w:pPr>
        <w:ind w:left="0" w:right="0" w:firstLine="560"/>
        <w:spacing w:before="450" w:after="450" w:line="312" w:lineRule="auto"/>
      </w:pPr>
      <w:r>
        <w:rPr>
          <w:rFonts w:ascii="宋体" w:hAnsi="宋体" w:eastAsia="宋体" w:cs="宋体"/>
          <w:color w:val="000"/>
          <w:sz w:val="28"/>
          <w:szCs w:val="28"/>
        </w:rPr>
        <w:t xml:space="preserve">(百万元)(百万元)40 38 41 33 42 63 43 47 44 42 45 37 46 62 47 32 48 48 49 60 50 39 51 49 52 73 53 34 54 61 55 59 56 54 57 46 58 56 59 78 60.61 50 62 57 63 55 64 58 65 51 66 75 67 52 68 128 69 82 70 53 71 45 72 69 73 77 74 67 75 65 76 338 77 72 78 70 79 64 80 95 81 83 武汉钢铁股份有限公司 苏宁电器股份有限公司 中国东方航空股份有限公司 广东美的电器股份有限公司 招商银行股份有限公司 中国中煤能源股份有限公司 上海建工集团股份有限公司 中兴通讯股份有限公司 国药控股股份有限公司 厦门建发股份有限公司 马鞍山钢铁股份有限公司 中国南车股份有限公司 潍柴动力股份有限公司 上海电气集团股份有限公司 中国北车股份有限公司 中信泰富有限公司 珠海格力电器股份有限公司 大唐国际发电股份有限公司 湖南华菱钢铁股份有限公司 青岛海尔股份有限公司 广州汽车集团股份有限公司 上海物资贸易股份有限公司 中信银行股份有限公司 中国民生银行股份有限公司 中铁二局股份有限公司 北汽福田汽车股份有限公司 中国建材股份有限公司 TCL集团股份有限公司 中国国际海运集装箱(集团)股份有限公司铜陵有色金属集团股份有限公司 国美电器控股有限公司 万科企业股份有限公司 上海浦东发展银行股份有限公司 神州数码控股有限公司 中国粮油控股有限公司 比亚迪股份有限公司 恒大地产集团有限公司 本钢板材股份有限公司 华电国际电力股份有限公司 中国通信服务股份有限公司 中国太平保险控股有限公司 中国中材股份有限公司 75,597 1,704 75,505 4,012 74,958 5,380 74,559 3,127 71,377 25,769 71,268 6,909 71,062 916 70,264 3,250 69,234 1,209 66,096 1,755 64,981 1,102 64,909 2,531 63,280 6,782 63,176 2,819 62,184 1,909 62,085 7,838 60,807 4,276 60,672 2,474 60,602-2,644 60,588 2,035 59,848 4,295 57,953 103 55,765 21,509 54,768 17,581 54,688 977 53,492 1,646 51,988 3,369 51,870 433 51,768 3,002 51,304 899 50,910 1,962 50,714 7,283 49,856 19,177 48,124 859 47,031 1,496 46,685 2,523 45,801 7,589 45,688 925 45,449 208 45,417 1,818 45,303 1,974 44,246 1,090</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净利润(百万元)(百万元)82 108 83 80 84 66 85 86 86 92 87 113 88 81 89 137 90 74 91 89 92 117 93 94 94 71 95 79 96 124 97 76 98 104 99 136 100 91 101 98 102 88 103 97 104 114 105 201 106.107 120 108 121 109 134 110 105 111 131 112 157 113 103 114 90 115 126 116 159 117 107 118 111 119 84 120 101 121 130 122 100 123 112 华域汽车系统股份有限公司 兴业银行股份有限公司 攀钢集团钢铁钒钛股份有限公司 华润电力控股有限公司 中国外运股份有限公司 大秦铁路股份有限公司 四川长虹电器股份有限公司 国电电力发展股份有限公司 内蒙古包钢钢联股份有限公司 莱芜钢铁股份有限公司 中化国际(控股)股份有限公司 中国重汽(香港)有限公司 甘肃酒钢集团宏兴钢铁股份有限公司中国海外发展有限公司 山煤国际能源集团股份有限公司 东方电气股份有限公司 新兴铸管股份有限公司 上海医药集团股份有限公司 一汽轿车股份有限公司 柳州钢铁股份有限公司 河南双汇投资发展股份有限公司 中国葛洲坝集团股份有限公司 保利房地产(集团)股份有限公司 海尔电器集团有限公司 中国光大银行股份有限公司 新余钢铁股份有限公司 兖州煤业股份有限公司</w:t>
      </w:r>
    </w:p>
    <w:p>
      <w:pPr>
        <w:ind w:left="0" w:right="0" w:firstLine="560"/>
        <w:spacing w:before="450" w:after="450" w:line="312" w:lineRule="auto"/>
      </w:pPr>
      <w:r>
        <w:rPr>
          <w:rFonts w:ascii="宋体" w:hAnsi="宋体" w:eastAsia="宋体" w:cs="宋体"/>
          <w:color w:val="000"/>
          <w:sz w:val="28"/>
          <w:szCs w:val="28"/>
        </w:rPr>
        <w:t xml:space="preserve">中海集装箱运输股份有限公司 安徽海螺水泥股份有限公司 厦门国贸集团股份有限公司 三一重工股份有限公司 重庆长安汽车股份有限公司 中国化学工程股份有限公司</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长沙中联重工科技发展股份有限公司云南铜业股份有限公司 浙江中大集团股份有限公司 山东黄金矿业股份有限公司 上海友谊集团股份有限公司 济南钢铁股份有限公司 冀中能源股份有限公司 中国蒙牛乳业有限公司 南京钢铁股份有限公司 44,063 2,513 43,456 18,521 43,272 1,061 42,711 4,311 42,547 616 42,014 10,411 41,712 292 40,772 2,401 40,546 194 40,291 124 39,692 670 39,656 1,481 39,525 939 38,961 10,879 38,644 756 38,080 2,577 37,621 1,351 37,411 1,368 37,296 1,860 37,115 631 36,749 1,089 36,584 1,377 35,894 4,920 35,807 964 35,530 12,790 35,213 366 34,844 9,009 34,835 4,203 34,508 6,171 33,991 526 33,955 5,615 33,072 2,027 32,583 1,659 32,193 4,666 31,713 431 31,578 501 31,515 1,223 31,052 298 30,741 84 30,289 2,396 30,265 1,237 30,055 919</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净利润(百万元)(百万元)124 102 125 132 126 109 127 96 128 129 129 87 130 125 131 154 132 138 133 115 134 133 135 116 136 119 137 110 138 150 139 127 140 146 141 152 142 123 143 122 144 149 145.146 135 147 99 148 158 149 139 150 170 151 189 152 200 153 208 154 186 155 153 156 162 157 140 158 147 159 145 160 143 161.162 275 163 187 164 151 165 181 中国船舶工业股份有限公司 安徽江淮汽车股份有限公司</w:t>
      </w:r>
    </w:p>
    <w:p>
      <w:pPr>
        <w:ind w:left="0" w:right="0" w:firstLine="560"/>
        <w:spacing w:before="450" w:after="450" w:line="312" w:lineRule="auto"/>
      </w:pPr>
      <w:r>
        <w:rPr>
          <w:rFonts w:ascii="宋体" w:hAnsi="宋体" w:eastAsia="宋体" w:cs="宋体"/>
          <w:color w:val="000"/>
          <w:sz w:val="28"/>
          <w:szCs w:val="28"/>
        </w:rPr>
        <w:t xml:space="preserve">内蒙古伊利实业集团股份有限公司 中化化肥控股有限公司</w:t>
      </w:r>
    </w:p>
    <w:p>
      <w:pPr>
        <w:ind w:left="0" w:right="0" w:firstLine="560"/>
        <w:spacing w:before="450" w:after="450" w:line="312" w:lineRule="auto"/>
      </w:pPr>
      <w:r>
        <w:rPr>
          <w:rFonts w:ascii="宋体" w:hAnsi="宋体" w:eastAsia="宋体" w:cs="宋体"/>
          <w:color w:val="000"/>
          <w:sz w:val="28"/>
          <w:szCs w:val="28"/>
        </w:rPr>
        <w:t xml:space="preserve">中国重汽集团济南卡车股份有限公司 哈尔滨动力设备股份有限公司 紫金矿业集团股份有限公司 中信资源控股有限公司 大昌行集团有限公司 安阳钢铁股份有限公司 山西国阳新能股份有限公司 北京首钢股份有限公司 中信证券股份有限公司 联华超市股份有限公司 碧桂园控股有限公司</w:t>
      </w:r>
    </w:p>
    <w:p>
      <w:pPr>
        <w:ind w:left="0" w:right="0" w:firstLine="560"/>
        <w:spacing w:before="450" w:after="450" w:line="312" w:lineRule="auto"/>
      </w:pPr>
      <w:r>
        <w:rPr>
          <w:rFonts w:ascii="宋体" w:hAnsi="宋体" w:eastAsia="宋体" w:cs="宋体"/>
          <w:color w:val="000"/>
          <w:sz w:val="28"/>
          <w:szCs w:val="28"/>
        </w:rPr>
        <w:t xml:space="preserve">徐工集团工程机械股份有限公司 广州富力地产股份有限公司 华夏银行股份有限公司 大商股份有限公司 北京控股有限公司</w:t>
      </w:r>
    </w:p>
    <w:p>
      <w:pPr>
        <w:ind w:left="0" w:right="0" w:firstLine="560"/>
        <w:spacing w:before="450" w:after="450" w:line="312" w:lineRule="auto"/>
      </w:pPr>
      <w:r>
        <w:rPr>
          <w:rFonts w:ascii="宋体" w:hAnsi="宋体" w:eastAsia="宋体" w:cs="宋体"/>
          <w:color w:val="000"/>
          <w:sz w:val="28"/>
          <w:szCs w:val="28"/>
        </w:rPr>
        <w:t xml:space="preserve">中国中材国际工程股份有限公司 辽宁华锦通达化工股份有限公司 百丽国际控股有限公司 TCL多媒体科技控股有限公司 新疆八一钢铁股份有限公司平顶山天安煤业股份有限公司 华润置地有限公司</w:t>
      </w:r>
    </w:p>
    <w:p>
      <w:pPr>
        <w:ind w:left="0" w:right="0" w:firstLine="560"/>
        <w:spacing w:before="450" w:after="450" w:line="312" w:lineRule="auto"/>
      </w:pPr>
      <w:r>
        <w:rPr>
          <w:rFonts w:ascii="宋体" w:hAnsi="宋体" w:eastAsia="宋体" w:cs="宋体"/>
          <w:color w:val="000"/>
          <w:sz w:val="28"/>
          <w:szCs w:val="28"/>
        </w:rPr>
        <w:t xml:space="preserve">长城汽车股份有限公司 北京金隅股份有限公司 中国长江电力股份有限公司 玖龙纸业(控股)有限公司 世茂房地产控股有限公司 海南航空股份有限公司 中金黄金股份有限公司 湖南有色金属股份有限公司</w:t>
      </w:r>
    </w:p>
    <w:p>
      <w:pPr>
        <w:ind w:left="0" w:right="0" w:firstLine="560"/>
        <w:spacing w:before="450" w:after="450" w:line="312" w:lineRule="auto"/>
      </w:pPr>
      <w:r>
        <w:rPr>
          <w:rFonts w:ascii="宋体" w:hAnsi="宋体" w:eastAsia="宋体" w:cs="宋体"/>
          <w:color w:val="000"/>
          <w:sz w:val="28"/>
          <w:szCs w:val="28"/>
        </w:rPr>
        <w:t xml:space="preserve">山西潞安环保能源开发股份有限公司 青岛海信电器股份有限公司 九州通医药集团股份有限公司 重庆百货大楼股份有限公司 连云港如意集团股份有限公司 天音通信控股股份有限公司 深圳长城开发科技股份有限公司 29,855 2,609 29,704 1,163 29,665 777 29,271 536 28,904 673 28,816 1,024 28,540 4,828 28,357 969 28,321 1,241 28,297 69 27,941 2,412 27,906 350 27,795 11,311 25,887 623 25,804 4,291 25,214 2,926 24,642 4,351 24,479 5,990 24,343 122 24,278 2,321 23,933 1,426 23,927 413 23,706 3,425 23,694-864 23,666 525 22,905 1,850 22,622 5,299 22,175 2,698 21,998 2,716 21,880 8,225 21,861 2,397 21,789 4,672 21,706 3,014 21,647 1,125 21,594 12 21,428 3,437 21,264 835 21,252 353 21,213 527 21,187 59 20,877 311 20,772 384</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净利润(百万元)(百万元)166 183 167 142 168 179 169 176 170 148 171 172 172 264 173 188 174 195 175 161 176 156 177 163 178.179 182 180 155 181 421 182 175 183 164 184 272 185 144 186 165 187 171 188 168 189 241 190 219 191 169 192 213 193 167 194 93 195 184 196 192 197 217 198 204 199 221 200 185 201.202 199 203 180 204 196 205.206 206 207 223 雅居乐地产控股有限公司 中国船舶重工股份有限公司 创维数码控股有限公司 吉利汽车控股有限公司 青岛啤酒股份有限公司 东风汽车股份有限公司</w:t>
      </w:r>
    </w:p>
    <w:p>
      <w:pPr>
        <w:ind w:left="0" w:right="0" w:firstLine="560"/>
        <w:spacing w:before="450" w:after="450" w:line="312" w:lineRule="auto"/>
      </w:pPr>
      <w:r>
        <w:rPr>
          <w:rFonts w:ascii="宋体" w:hAnsi="宋体" w:eastAsia="宋体" w:cs="宋体"/>
          <w:color w:val="000"/>
          <w:sz w:val="28"/>
          <w:szCs w:val="28"/>
        </w:rPr>
        <w:t xml:space="preserve">中国金属再生资源(控股)有限公司 腾讯控股有限公司</w:t>
      </w:r>
    </w:p>
    <w:p>
      <w:pPr>
        <w:ind w:left="0" w:right="0" w:firstLine="560"/>
        <w:spacing w:before="450" w:after="450" w:line="312" w:lineRule="auto"/>
      </w:pPr>
      <w:r>
        <w:rPr>
          <w:rFonts w:ascii="宋体" w:hAnsi="宋体" w:eastAsia="宋体" w:cs="宋体"/>
          <w:color w:val="000"/>
          <w:sz w:val="28"/>
          <w:szCs w:val="28"/>
        </w:rPr>
        <w:t xml:space="preserve">金地(集团)股份有限公司 杭州钢铁股份有限公司</w:t>
      </w:r>
    </w:p>
    <w:p>
      <w:pPr>
        <w:ind w:left="0" w:right="0" w:firstLine="560"/>
        <w:spacing w:before="450" w:after="450" w:line="312" w:lineRule="auto"/>
      </w:pPr>
      <w:r>
        <w:rPr>
          <w:rFonts w:ascii="宋体" w:hAnsi="宋体" w:eastAsia="宋体" w:cs="宋体"/>
          <w:color w:val="000"/>
          <w:sz w:val="28"/>
          <w:szCs w:val="28"/>
        </w:rPr>
        <w:t xml:space="preserve">上海国际港务(集团)股份有限公司 申能股份有限公司 中国雨润食品集团有限公司 广东韶钢松山股份有限公司 西部矿业股份有限公司 保利协鑫能源控股有限公司 中储发展股份有限公司 同方股份有限公司 SOHO中国有限公司</w:t>
      </w:r>
    </w:p>
    <w:p>
      <w:pPr>
        <w:ind w:left="0" w:right="0" w:firstLine="560"/>
        <w:spacing w:before="450" w:after="450" w:line="312" w:lineRule="auto"/>
      </w:pPr>
      <w:r>
        <w:rPr>
          <w:rFonts w:ascii="宋体" w:hAnsi="宋体" w:eastAsia="宋体" w:cs="宋体"/>
          <w:color w:val="000"/>
          <w:sz w:val="28"/>
          <w:szCs w:val="28"/>
        </w:rPr>
        <w:t xml:space="preserve">中海油田服务股份有限公司 深圳发展银行股份有限公司 魏桥纺织股份有限公司 特变电工股份有限公司 海信科龙电器股份有限公司 新疆金风科技股份有限公司 中国食品有限公司</w:t>
      </w:r>
    </w:p>
    <w:p>
      <w:pPr>
        <w:ind w:left="0" w:right="0" w:firstLine="560"/>
        <w:spacing w:before="450" w:after="450" w:line="312" w:lineRule="auto"/>
      </w:pPr>
      <w:r>
        <w:rPr>
          <w:rFonts w:ascii="宋体" w:hAnsi="宋体" w:eastAsia="宋体" w:cs="宋体"/>
          <w:color w:val="000"/>
          <w:sz w:val="28"/>
          <w:szCs w:val="28"/>
        </w:rPr>
        <w:t xml:space="preserve">深圳华侨城股份有限公司</w:t>
      </w:r>
    </w:p>
    <w:p>
      <w:pPr>
        <w:ind w:left="0" w:right="0" w:firstLine="560"/>
        <w:spacing w:before="450" w:after="450" w:line="312" w:lineRule="auto"/>
      </w:pPr>
      <w:r>
        <w:rPr>
          <w:rFonts w:ascii="宋体" w:hAnsi="宋体" w:eastAsia="宋体" w:cs="宋体"/>
          <w:color w:val="000"/>
          <w:sz w:val="28"/>
          <w:szCs w:val="28"/>
        </w:rPr>
        <w:t xml:space="preserve">山东晨鸣纸业集团股份有限公司 上海振华重工(集团)股份有限公司 康佳集团股份有限公司 山西西山煤电股份有限公司 河南神火煤电股份有限公司 比亚迪电子(国际)有限公司 重庆钢铁股份有限公司</w:t>
      </w:r>
    </w:p>
    <w:p>
      <w:pPr>
        <w:ind w:left="0" w:right="0" w:firstLine="560"/>
        <w:spacing w:before="450" w:after="450" w:line="312" w:lineRule="auto"/>
      </w:pPr>
      <w:r>
        <w:rPr>
          <w:rFonts w:ascii="宋体" w:hAnsi="宋体" w:eastAsia="宋体" w:cs="宋体"/>
          <w:color w:val="000"/>
          <w:sz w:val="28"/>
          <w:szCs w:val="28"/>
        </w:rPr>
        <w:t xml:space="preserve">中国石化仪征化纤股份有限公司 玉柴国际有限公司</w:t>
      </w:r>
    </w:p>
    <w:p>
      <w:pPr>
        <w:ind w:left="0" w:right="0" w:firstLine="560"/>
        <w:spacing w:before="450" w:after="450" w:line="312" w:lineRule="auto"/>
      </w:pPr>
      <w:r>
        <w:rPr>
          <w:rFonts w:ascii="宋体" w:hAnsi="宋体" w:eastAsia="宋体" w:cs="宋体"/>
          <w:color w:val="000"/>
          <w:sz w:val="28"/>
          <w:szCs w:val="28"/>
        </w:rPr>
        <w:t xml:space="preserve">厦门金龙汽车集团股份有限公司 福建三钢闽光股份有限公司 国投华靖电力控股股份有限公司 荣盛石化股份有限公司 上海电力股份有限公司 江铃汽车股份有限公司 20,520 5,976 20,473 1,599 20,341 878 20,099 1,368 19,898 1,520 19,800 571 19,790 779 19,646 8,054 19,593 2,694 19,410 348 19,105 5,417 19,067 1,372 18,879 2,399 18,836 21 18,511 989 18,472 4,024 18,347 278 18,258 480 18,215 3,636 18,060 4,128 18,022 6,284 17,887 1,627 17,770 1,611 17,690 585 17,596 2,290 17,546 376 17,318 3,039 17,203 1,163 17,116-695 17,111 84 16,942 2,644 16,903 1,159 16,647 1,038 16,618 10 16,348 1,227 16,208 1,450 16,156 235 15,980 110 15,948 494 15,796 1,537 15,791 193 15,768 1,712</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208.209 197 210 205 211 226 212 174 213.214 166 215 210 216 203 217 253 218 141 219 193 220 215 221 216 222 234 223 207 224 230 225 227 226 247 227 191 228 248 229 284 230 209 231 214 232 173 233 238 234 225 235 194 236 198 237 222 238.239 220 240.241 312 242 202 243 323 244.245 212 246 258 247 211 248 287 249 228 际华集团股份有限公司 北京银行股份有限公司 宜宾五粮液股份有限公司 广西柳工机械股份有限公司 南京医药股份有限公司 中国旺旺控股有限公司 上海隧道工程股份有限公司 开滦能源化工股份有限公司 龙湖地产有限公司</w:t>
      </w:r>
    </w:p>
    <w:p>
      <w:pPr>
        <w:ind w:left="0" w:right="0" w:firstLine="560"/>
        <w:spacing w:before="450" w:after="450" w:line="312" w:lineRule="auto"/>
      </w:pPr>
      <w:r>
        <w:rPr>
          <w:rFonts w:ascii="宋体" w:hAnsi="宋体" w:eastAsia="宋体" w:cs="宋体"/>
          <w:color w:val="000"/>
          <w:sz w:val="28"/>
          <w:szCs w:val="28"/>
        </w:rPr>
        <w:t xml:space="preserve">南方建材股份有限公司 中石化冠德控股有限公司 雅戈尔集团股份有限公司 中国电力国际发展有限公司 老凤祥股份有限公司</w:t>
      </w:r>
    </w:p>
    <w:p>
      <w:pPr>
        <w:ind w:left="0" w:right="0" w:firstLine="560"/>
        <w:spacing w:before="450" w:after="450" w:line="312" w:lineRule="auto"/>
      </w:pPr>
      <w:r>
        <w:rPr>
          <w:rFonts w:ascii="宋体" w:hAnsi="宋体" w:eastAsia="宋体" w:cs="宋体"/>
          <w:color w:val="000"/>
          <w:sz w:val="28"/>
          <w:szCs w:val="28"/>
        </w:rPr>
        <w:t xml:space="preserve">龙源电力集团股份有限公司</w:t>
      </w:r>
    </w:p>
    <w:p>
      <w:pPr>
        <w:ind w:left="0" w:right="0" w:firstLine="560"/>
        <w:spacing w:before="450" w:after="450" w:line="312" w:lineRule="auto"/>
      </w:pPr>
      <w:r>
        <w:rPr>
          <w:rFonts w:ascii="宋体" w:hAnsi="宋体" w:eastAsia="宋体" w:cs="宋体"/>
          <w:color w:val="000"/>
          <w:sz w:val="28"/>
          <w:szCs w:val="28"/>
        </w:rPr>
        <w:t xml:space="preserve">北京王府井百货(集团)股份有限公司首长国际企业有限公司</w:t>
      </w:r>
    </w:p>
    <w:p>
      <w:pPr>
        <w:ind w:left="0" w:right="0" w:firstLine="560"/>
        <w:spacing w:before="450" w:after="450" w:line="312" w:lineRule="auto"/>
      </w:pPr>
      <w:r>
        <w:rPr>
          <w:rFonts w:ascii="宋体" w:hAnsi="宋体" w:eastAsia="宋体" w:cs="宋体"/>
          <w:color w:val="000"/>
          <w:sz w:val="28"/>
          <w:szCs w:val="28"/>
        </w:rPr>
        <w:t xml:space="preserve">招商局地产控股股份有限公司 远洋地产控股有限公司 广深铁路股份有限公司 郑州宇通客车股份有限公司 山推工程机械股份有限公司 上海机电股份有限公司 深圳一致药业股份有限公司 中国西电电气股份有限公司 凌源钢铁股份有限公司 上海百联集团股份有限公司 广东电力发展股份有限公司 株洲冶炼集团股份有限公司 北京物美商业集团股份有限公司 江苏沙钢股份有限公司 哈药集团股份有限公司 英利绿色能源控股有限公司 神马实业股份有限公司 深圳能源集团股份有限公司 华润水泥控股有限公司 永辉超市股份有限公司 方大特钢科技股份有限公司 上海豫园旅游商城股份有限公司 宝业集团股份有限公司 中国龙工控股有限公司 武汉中百集团股份有限公司 15,690 510 15,635 6,803 15,541 4,395 15,366 1,544 15,338 9 15,323 2,447 15,174 553 15,154 869 15,093 4,130 14,911 67 14,589 172 14,514 2,672 14,437 667 14,311 292 14,213 2,019 13,946 376 13,936 439 13,782 2,011 13,721 2,444 13,484 1,556 13,479 860 13,399 840 13,260 666 13,064 261 12,928 639 12,858 596 12,844 615 12,642 766 12,618 18 12,572 530 12,537 358 12,535 1,130 12,500 1,387 12,475 45 12,465 1,404 12,434 1,794 12,317 306 12,160 301 12,070 673 12,055 528 12,020 1,766 11,872 251</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250 251 251.252 260 253 235 254 250 255 233 256 246 257 400 258 218 259 418 260 322 261 252 262 285 263 232 264 256 265 244 266.267 299 268 276 269 263 270 231 271 259 272 178 273 239 274 236 275 242 276 356 277 240 278 384 279 283 280.281 306 282.283 245 284 281 285 249 286 255 287 292 288 311 289 229 290 267 291 261 中国山水水泥集团有限公司 晶澳太阳能有限公司</w:t>
      </w:r>
    </w:p>
    <w:p>
      <w:pPr>
        <w:ind w:left="0" w:right="0" w:firstLine="560"/>
        <w:spacing w:before="450" w:after="450" w:line="312" w:lineRule="auto"/>
      </w:pPr>
      <w:r>
        <w:rPr>
          <w:rFonts w:ascii="宋体" w:hAnsi="宋体" w:eastAsia="宋体" w:cs="宋体"/>
          <w:color w:val="000"/>
          <w:sz w:val="28"/>
          <w:szCs w:val="28"/>
        </w:rPr>
        <w:t xml:space="preserve">内蒙古鄂尔多斯羊绒制品股份有限公司 贵州茅台酒股份有限公司 湖北宜化化工股份有限公司 天津港股份有限公司 中海发展股份有限公司 湖北能源集团股份有限公司 江苏宏图高科技股份有限公司 无锡小天鹅股份有限公司 上海实业控股有限公司 绿城中国控股有限公司 唐山冀东水泥股份有限公司 俊山五菱汽车集团有限公司 理文造纸有限公司</w:t>
      </w:r>
    </w:p>
    <w:p>
      <w:pPr>
        <w:ind w:left="0" w:right="0" w:firstLine="560"/>
        <w:spacing w:before="450" w:after="450" w:line="312" w:lineRule="auto"/>
      </w:pPr>
      <w:r>
        <w:rPr>
          <w:rFonts w:ascii="宋体" w:hAnsi="宋体" w:eastAsia="宋体" w:cs="宋体"/>
          <w:color w:val="000"/>
          <w:sz w:val="28"/>
          <w:szCs w:val="28"/>
        </w:rPr>
        <w:t xml:space="preserve">厦门信达股份有限公司 深圳市爱施德股份有限公司 河南中孚实业股份有限公司 中芯国际集成电路制造有限公司 武汉武商集团股份有限公司 中国建筑国际集团有限公司</w:t>
      </w:r>
    </w:p>
    <w:p>
      <w:pPr>
        <w:ind w:left="0" w:right="0" w:firstLine="560"/>
        <w:spacing w:before="450" w:after="450" w:line="312" w:lineRule="auto"/>
      </w:pPr>
      <w:r>
        <w:rPr>
          <w:rFonts w:ascii="宋体" w:hAnsi="宋体" w:eastAsia="宋体" w:cs="宋体"/>
          <w:color w:val="000"/>
          <w:sz w:val="28"/>
          <w:szCs w:val="28"/>
        </w:rPr>
        <w:t xml:space="preserve">西安飞机国际航空制造股份有限公司 中国忠旺控股有限公司 大同煤业股份有限公司</w:t>
      </w:r>
    </w:p>
    <w:p>
      <w:pPr>
        <w:ind w:left="0" w:right="0" w:firstLine="560"/>
        <w:spacing w:before="450" w:after="450" w:line="312" w:lineRule="auto"/>
      </w:pPr>
      <w:r>
        <w:rPr>
          <w:rFonts w:ascii="宋体" w:hAnsi="宋体" w:eastAsia="宋体" w:cs="宋体"/>
          <w:color w:val="000"/>
          <w:sz w:val="28"/>
          <w:szCs w:val="28"/>
        </w:rPr>
        <w:t xml:space="preserve">路桥集团国际建设股份有限公司 北京华联综合超市股份有限公司 厦门厦工机械股份有限公司 北京燕京啤酒股份有限公司 华北制药股份有限公司 金发科技股份有限公司 广发证券股份有限公司 海马投资集团股份有限公司 天虹商场股份有限公司 第一拖拉机股份有限公司 云南白药集团股份有限公司</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 天津一汽夏利汽车股份有限公司 龙元建设集团股份有限公司 郑州煤电股份有限公司 海通证券股份有限公司</w:t>
      </w:r>
    </w:p>
    <w:p>
      <w:pPr>
        <w:ind w:left="0" w:right="0" w:firstLine="560"/>
        <w:spacing w:before="450" w:after="450" w:line="312" w:lineRule="auto"/>
      </w:pPr>
      <w:r>
        <w:rPr>
          <w:rFonts w:ascii="宋体" w:hAnsi="宋体" w:eastAsia="宋体" w:cs="宋体"/>
          <w:color w:val="000"/>
          <w:sz w:val="28"/>
          <w:szCs w:val="28"/>
        </w:rPr>
        <w:t xml:space="preserve">蓝星化工新材料股份有限公司 太原重工股份有限公司 11,854 979 11,761 1,755 11,733 841 11,633 5,051 11,545 573 11,483 803 11,409 1,717 11,327 1,037 11,311 247 11,202 507 11,177 4,640 11,161 1,532 11,064 1,398 11,063 78 11,010 1,579 10,959 57 10,888 597 10,826 221 10,617 89 10,537 294 10,536 911 10,534 346 10,522 2,596 10,454 1,287 10,343 174 10,339 55 10,332 614 10,298 770 10,287 242 10,242 578 10,219 4,027 10,185 374 10,174 485 10,132 542 10,075 926 10,041 237 9,891 300 9,844 184 9,776 129 9,768 3,686 9,676 75 9,654 652</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w:t>
      </w:r>
    </w:p>
    <w:p>
      <w:pPr>
        <w:ind w:left="0" w:right="0" w:firstLine="560"/>
        <w:spacing w:before="450" w:after="450" w:line="312" w:lineRule="auto"/>
      </w:pPr>
      <w:r>
        <w:rPr>
          <w:rFonts w:ascii="宋体" w:hAnsi="宋体" w:eastAsia="宋体" w:cs="宋体"/>
          <w:color w:val="000"/>
          <w:sz w:val="28"/>
          <w:szCs w:val="28"/>
        </w:rPr>
        <w:t xml:space="preserve">收入 净利润(百万元)(百万元)292 268 293 224 294 320 295 262 296 257 297.298 271 299 296 300 282 301 295 302 273 303 278 304 339 305 277 306 321 307 265 308 190 309 237 310 288 311 280 312 269 313 274 314 360 315 367 316 243 317 318 318 286 319.320 416 321 301 322 304 323 313 324 266 325 300 326 316 327 342 328 308 329 302 330 329 331 330 332 307 333 160 深圳市中金岭南有色金属股份有限公司 通威股份有限公司</w:t>
      </w:r>
    </w:p>
    <w:p>
      <w:pPr>
        <w:ind w:left="0" w:right="0" w:firstLine="560"/>
        <w:spacing w:before="450" w:after="450" w:line="312" w:lineRule="auto"/>
      </w:pPr>
      <w:r>
        <w:rPr>
          <w:rFonts w:ascii="宋体" w:hAnsi="宋体" w:eastAsia="宋体" w:cs="宋体"/>
          <w:color w:val="000"/>
          <w:sz w:val="28"/>
          <w:szCs w:val="28"/>
        </w:rPr>
        <w:t xml:space="preserve">中国国旅股份有限公司 光明乳业股份有限公司 李宁有限公司 三普药业股份有限公司 航天信息股份有限公司</w:t>
      </w:r>
    </w:p>
    <w:p>
      <w:pPr>
        <w:ind w:left="0" w:right="0" w:firstLine="560"/>
        <w:spacing w:before="450" w:after="450" w:line="312" w:lineRule="auto"/>
      </w:pPr>
      <w:r>
        <w:rPr>
          <w:rFonts w:ascii="宋体" w:hAnsi="宋体" w:eastAsia="宋体" w:cs="宋体"/>
          <w:color w:val="000"/>
          <w:sz w:val="28"/>
          <w:szCs w:val="28"/>
        </w:rPr>
        <w:t xml:space="preserve">烟台万华聚氨酯股份有限公司 云南锡业股份有限公司</w:t>
      </w:r>
    </w:p>
    <w:p>
      <w:pPr>
        <w:ind w:left="0" w:right="0" w:firstLine="560"/>
        <w:spacing w:before="450" w:after="450" w:line="312" w:lineRule="auto"/>
      </w:pPr>
      <w:r>
        <w:rPr>
          <w:rFonts w:ascii="宋体" w:hAnsi="宋体" w:eastAsia="宋体" w:cs="宋体"/>
          <w:color w:val="000"/>
          <w:sz w:val="28"/>
          <w:szCs w:val="28"/>
        </w:rPr>
        <w:t xml:space="preserve">黑龙江北大荒农业股份有限公司 嘉凯城集团股份有限公司 山东南山铝业股份有限公司 江苏中南建设集团股份有限公司 双钱集团股份有限公司 浙江海亮股份有限公司 华东医药股份有限公司 华晨中国汽车控股有限公司 华泰证券股份有限公司 重庆机电股份有限公司</w:t>
      </w:r>
    </w:p>
    <w:p>
      <w:pPr>
        <w:ind w:left="0" w:right="0" w:firstLine="560"/>
        <w:spacing w:before="450" w:after="450" w:line="312" w:lineRule="auto"/>
      </w:pPr>
      <w:r>
        <w:rPr>
          <w:rFonts w:ascii="宋体" w:hAnsi="宋体" w:eastAsia="宋体" w:cs="宋体"/>
          <w:color w:val="000"/>
          <w:sz w:val="28"/>
          <w:szCs w:val="28"/>
        </w:rPr>
        <w:t xml:space="preserve">上海外高桥保税区开发股份有限公司 广州发展实业控股集团股份有限公司 上海大屯能源股份有限公司 银座集团股份有限公司 复地(集团)股份有限公司 中国第一重型机械股份公司 福耀玻璃工业集团股份有限公司 华新水泥股份有限公司 志高控股有限公司</w:t>
      </w:r>
    </w:p>
    <w:p>
      <w:pPr>
        <w:ind w:left="0" w:right="0" w:firstLine="560"/>
        <w:spacing w:before="450" w:after="450" w:line="312" w:lineRule="auto"/>
      </w:pPr>
      <w:r>
        <w:rPr>
          <w:rFonts w:ascii="宋体" w:hAnsi="宋体" w:eastAsia="宋体" w:cs="宋体"/>
          <w:color w:val="000"/>
          <w:sz w:val="28"/>
          <w:szCs w:val="28"/>
        </w:rPr>
        <w:t xml:space="preserve">冠城大通股份有限公司 河南豫光金铅股份有限公司 合肥美菱股份有限公司 华电能源股份有限公司 方正科技集团股份有限公司 新湖中宝股份有限公司</w:t>
      </w:r>
    </w:p>
    <w:p>
      <w:pPr>
        <w:ind w:left="0" w:right="0" w:firstLine="560"/>
        <w:spacing w:before="450" w:after="450" w:line="312" w:lineRule="auto"/>
      </w:pPr>
      <w:r>
        <w:rPr>
          <w:rFonts w:ascii="宋体" w:hAnsi="宋体" w:eastAsia="宋体" w:cs="宋体"/>
          <w:color w:val="000"/>
          <w:sz w:val="28"/>
          <w:szCs w:val="28"/>
        </w:rPr>
        <w:t xml:space="preserve">吉林亚泰(集团)股份有限公司 风神轮胎股份有限公司 金融街控股股份有限公司 浙江栋梁新材股份有限公司 沈阳机床股份有限公司 山东太阳纸业股份有限公司 京东方科技集团股份有限公司 中国航空科技工业股份有限公司 9,652 707 9,622 161 9,608 410 9,572 194 9,479 1,108 9,460 302 9,451 908 9,430 1,530 9,267 366 9,228 357 9,178 1,115 9,174 781 9,138 741 9,095 291 9,053 237 8,972 317 8,949 1,271 8,900 3,425 8,883 688 8,881 662 8,859 746 8,859 1,332 8,795 111 8,652 1,760 8,591 790 8,508 1,788 8,469 573 8,468 310 8,423 519 8,296 153 8,227 326 8,219 44 8,168 241 8,140 1,560 8,136 492 8,122 153 8,110 1,782 8,054 152 8,047 142 8,037 636 8,025-2,004 8,013 741</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334 405 335 291 336 341 337 415 338 346 339 387 340 345 341 289 342 365 343 399 344.345 357 346 359 347 297 348 449 349 469 350 326 351 453 352 315 353 348 354 362 355 305 356 412 357 423 358 290 359 414 360 332 361 340 362 363 363 491 364 333 365 325 366 177 367 334 368.369 406 370 331 371 366 372 293 373 381 374 355 375 375 昆仑能源有限公司</w:t>
      </w:r>
    </w:p>
    <w:p>
      <w:pPr>
        <w:ind w:left="0" w:right="0" w:firstLine="560"/>
        <w:spacing w:before="450" w:after="450" w:line="312" w:lineRule="auto"/>
      </w:pPr>
      <w:r>
        <w:rPr>
          <w:rFonts w:ascii="宋体" w:hAnsi="宋体" w:eastAsia="宋体" w:cs="宋体"/>
          <w:color w:val="000"/>
          <w:sz w:val="28"/>
          <w:szCs w:val="28"/>
        </w:rPr>
        <w:t xml:space="preserve">天地科技股份有限公司</w:t>
      </w:r>
    </w:p>
    <w:p>
      <w:pPr>
        <w:ind w:left="0" w:right="0" w:firstLine="560"/>
        <w:spacing w:before="450" w:after="450" w:line="312" w:lineRule="auto"/>
      </w:pPr>
      <w:r>
        <w:rPr>
          <w:rFonts w:ascii="宋体" w:hAnsi="宋体" w:eastAsia="宋体" w:cs="宋体"/>
          <w:color w:val="000"/>
          <w:sz w:val="28"/>
          <w:szCs w:val="28"/>
        </w:rPr>
        <w:t xml:space="preserve">内蒙古亿利能源股份有限公司 百度公司</w:t>
      </w:r>
    </w:p>
    <w:p>
      <w:pPr>
        <w:ind w:left="0" w:right="0" w:firstLine="560"/>
        <w:spacing w:before="450" w:after="450" w:line="312" w:lineRule="auto"/>
      </w:pPr>
      <w:r>
        <w:rPr>
          <w:rFonts w:ascii="宋体" w:hAnsi="宋体" w:eastAsia="宋体" w:cs="宋体"/>
          <w:color w:val="000"/>
          <w:sz w:val="28"/>
          <w:szCs w:val="28"/>
        </w:rPr>
        <w:t xml:space="preserve">大冶特殊钢股份有限公司 葫芦岛锌业股份有限公司 万向钱潮股份有限公司</w:t>
      </w:r>
    </w:p>
    <w:p>
      <w:pPr>
        <w:ind w:left="0" w:right="0" w:firstLine="560"/>
        <w:spacing w:before="450" w:after="450" w:line="312" w:lineRule="auto"/>
      </w:pPr>
      <w:r>
        <w:rPr>
          <w:rFonts w:ascii="宋体" w:hAnsi="宋体" w:eastAsia="宋体" w:cs="宋体"/>
          <w:color w:val="000"/>
          <w:sz w:val="28"/>
          <w:szCs w:val="28"/>
        </w:rPr>
        <w:t xml:space="preserve">四川新希望农业股份有限公司 北京首都开发股份有限公司 佳兆业集团控股有限公司 重庆农村商业银行股份有限公司 中国南玻集团股份有限公司 广东海大集团股份有限公司 鲁西化工集团股份有限公司</w:t>
      </w:r>
    </w:p>
    <w:p>
      <w:pPr>
        <w:ind w:left="0" w:right="0" w:firstLine="560"/>
        <w:spacing w:before="450" w:after="450" w:line="312" w:lineRule="auto"/>
      </w:pPr>
      <w:r>
        <w:rPr>
          <w:rFonts w:ascii="宋体" w:hAnsi="宋体" w:eastAsia="宋体" w:cs="宋体"/>
          <w:color w:val="000"/>
          <w:sz w:val="28"/>
          <w:szCs w:val="28"/>
        </w:rPr>
        <w:t xml:space="preserve">铜陵精达特种电磁线股份有限公司TCL通讯科技控股有限公司 保定天威保变电气股份有限公司 江苏洋河酒厂股份有限公司 超大现代农业(控股)有限公司 大唐华银电力股份有限公司</w:t>
      </w:r>
    </w:p>
    <w:p>
      <w:pPr>
        <w:ind w:left="0" w:right="0" w:firstLine="560"/>
        <w:spacing w:before="450" w:after="450" w:line="312" w:lineRule="auto"/>
      </w:pPr>
      <w:r>
        <w:rPr>
          <w:rFonts w:ascii="宋体" w:hAnsi="宋体" w:eastAsia="宋体" w:cs="宋体"/>
          <w:color w:val="000"/>
          <w:sz w:val="28"/>
          <w:szCs w:val="28"/>
        </w:rPr>
        <w:t xml:space="preserve">上海美特斯邦威服饰股份有限公司保利(香港)投资有限公司 沈阳化工股份有限公司 合景泰富地产控股有限公司</w:t>
      </w:r>
    </w:p>
    <w:p>
      <w:pPr>
        <w:ind w:left="0" w:right="0" w:firstLine="560"/>
        <w:spacing w:before="450" w:after="450" w:line="312" w:lineRule="auto"/>
      </w:pPr>
      <w:r>
        <w:rPr>
          <w:rFonts w:ascii="宋体" w:hAnsi="宋体" w:eastAsia="宋体" w:cs="宋体"/>
          <w:color w:val="000"/>
          <w:sz w:val="28"/>
          <w:szCs w:val="28"/>
        </w:rPr>
        <w:t xml:space="preserve">北京京客隆商业集团股份有限公司江西正邦科技股份有限公司 安踏体育用品有限公司</w:t>
      </w:r>
    </w:p>
    <w:p>
      <w:pPr>
        <w:ind w:left="0" w:right="0" w:firstLine="560"/>
        <w:spacing w:before="450" w:after="450" w:line="312" w:lineRule="auto"/>
      </w:pPr>
      <w:r>
        <w:rPr>
          <w:rFonts w:ascii="宋体" w:hAnsi="宋体" w:eastAsia="宋体" w:cs="宋体"/>
          <w:color w:val="000"/>
          <w:sz w:val="28"/>
          <w:szCs w:val="28"/>
        </w:rPr>
        <w:t xml:space="preserve">中国高速传动设备集团有限公司 云南铝业股份有限公司 经纬纺织机械股份有限公司 国电长源电力股份有限公司 云南云天化股份有限公司 海洋石油工程股份有限公司 山东华泰纸业股份有限公司 上海申华控股股份有限公司 金堆城钼业股份有限公司</w:t>
      </w:r>
    </w:p>
    <w:p>
      <w:pPr>
        <w:ind w:left="0" w:right="0" w:firstLine="560"/>
        <w:spacing w:before="450" w:after="450" w:line="312" w:lineRule="auto"/>
      </w:pPr>
      <w:r>
        <w:rPr>
          <w:rFonts w:ascii="宋体" w:hAnsi="宋体" w:eastAsia="宋体" w:cs="宋体"/>
          <w:color w:val="000"/>
          <w:sz w:val="28"/>
          <w:szCs w:val="28"/>
        </w:rPr>
        <w:t xml:space="preserve">合肥百货大楼集团股份有限公司 西宁特殊钢股份有限公司 广州广船国际股份有限公司 国投新集能源股份有限公司 安徽恒源煤电股份有限公司 深圳中航集团股份有限公司 7,973 2,133 7,969 853 7,943 328 7,915 3,525 7,893 562 7,828-583 7,820 426 7,785 579 7,765 1,345 7,756 3,637 7,745 3,064 7,744 1,455 7,698 211 7,686 212 7,655 109 7,650 617 7,630 619 7,619 2,205 7,562 3,842 7,531 21 7,500 758 7,486 1,616 7,484 215 7,466 1,282 7,439 181 7,427 58 7,408 1,551 7,393 1,384 7,326 30 7,287 245 7,276-312 7,141 182 7,138 84 7,118 96 7,070 61 7,063 836 7,062 286 7,052 233 7,014 708 7,009 1,251 6,990 951 6,965 194</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w:t>
      </w:r>
    </w:p>
    <w:p>
      <w:pPr>
        <w:ind w:left="0" w:right="0" w:firstLine="560"/>
        <w:spacing w:before="450" w:after="450" w:line="312" w:lineRule="auto"/>
      </w:pPr>
      <w:r>
        <w:rPr>
          <w:rFonts w:ascii="宋体" w:hAnsi="宋体" w:eastAsia="宋体" w:cs="宋体"/>
          <w:color w:val="000"/>
          <w:sz w:val="28"/>
          <w:szCs w:val="28"/>
        </w:rPr>
        <w:t xml:space="preserve">(百万元)(百万元)376 407 377 352 378 298 379 327 380 335 381 314 382.383 337 384 324 385 372 386 336 387.388 279 389 270 390 404 391 440 392 376 393 420 394 465 395.396 319 397 378 398 354 399 254 400 370 401.402 410 403 347 404 391 405 317 406 392 407 395 408.409 385 410 432 411 493 412 309 413 445 414 413 415 371 416 310 417.天津泰达股份有限公司 山东海化股份有限公司 大亚科技股份有限公司</w:t>
      </w:r>
    </w:p>
    <w:p>
      <w:pPr>
        <w:ind w:left="0" w:right="0" w:firstLine="560"/>
        <w:spacing w:before="450" w:after="450" w:line="312" w:lineRule="auto"/>
      </w:pPr>
      <w:r>
        <w:rPr>
          <w:rFonts w:ascii="宋体" w:hAnsi="宋体" w:eastAsia="宋体" w:cs="宋体"/>
          <w:color w:val="000"/>
          <w:sz w:val="28"/>
          <w:szCs w:val="28"/>
        </w:rPr>
        <w:t xml:space="preserve">南京纺织品进出口股份有限公司 中海石油化学股份有限公司 中国制药集团有限公司 力帆实业(集团)股份有限公司 步步高商业连锁股份有限公司</w:t>
      </w:r>
    </w:p>
    <w:p>
      <w:pPr>
        <w:ind w:left="0" w:right="0" w:firstLine="560"/>
        <w:spacing w:before="450" w:after="450" w:line="312" w:lineRule="auto"/>
      </w:pPr>
      <w:r>
        <w:rPr>
          <w:rFonts w:ascii="宋体" w:hAnsi="宋体" w:eastAsia="宋体" w:cs="宋体"/>
          <w:color w:val="000"/>
          <w:sz w:val="28"/>
          <w:szCs w:val="28"/>
        </w:rPr>
        <w:t xml:space="preserve">浙江沪杭甬高速公路股份有限公司 湘潭电机股份有限公司</w:t>
      </w:r>
    </w:p>
    <w:p>
      <w:pPr>
        <w:ind w:left="0" w:right="0" w:firstLine="560"/>
        <w:spacing w:before="450" w:after="450" w:line="312" w:lineRule="auto"/>
      </w:pPr>
      <w:r>
        <w:rPr>
          <w:rFonts w:ascii="宋体" w:hAnsi="宋体" w:eastAsia="宋体" w:cs="宋体"/>
          <w:color w:val="000"/>
          <w:sz w:val="28"/>
          <w:szCs w:val="28"/>
        </w:rPr>
        <w:t xml:space="preserve">江苏宁沪高速公路股份有限公司 郑州煤矿机械集团股份有限公司 内蒙古蒙电华能热电股份有限公司 二重集团(德阳)重型装备股份有限公司 浙江龙盛集团股份有限公司</w:t>
      </w:r>
    </w:p>
    <w:p>
      <w:pPr>
        <w:ind w:left="0" w:right="0" w:firstLine="560"/>
        <w:spacing w:before="450" w:after="450" w:line="312" w:lineRule="auto"/>
      </w:pPr>
      <w:r>
        <w:rPr>
          <w:rFonts w:ascii="宋体" w:hAnsi="宋体" w:eastAsia="宋体" w:cs="宋体"/>
          <w:color w:val="000"/>
          <w:sz w:val="28"/>
          <w:szCs w:val="28"/>
        </w:rPr>
        <w:t xml:space="preserve">苏州金螳螂建筑装饰股份有限公司 浙江英特集团股份有限公司 云南云维股份有限公司</w:t>
      </w:r>
    </w:p>
    <w:p>
      <w:pPr>
        <w:ind w:left="0" w:right="0" w:firstLine="560"/>
        <w:spacing w:before="450" w:after="450" w:line="312" w:lineRule="auto"/>
      </w:pPr>
      <w:r>
        <w:rPr>
          <w:rFonts w:ascii="宋体" w:hAnsi="宋体" w:eastAsia="宋体" w:cs="宋体"/>
          <w:color w:val="000"/>
          <w:sz w:val="28"/>
          <w:szCs w:val="28"/>
        </w:rPr>
        <w:t xml:space="preserve">深圳市燃气集团股份有限公司 荣盛房地产发展股份有限公司 广州钢铁股份有限公司 龙建路桥股份有限公司 首创置业股份有限公司 招商证券股份有限公司</w:t>
      </w:r>
    </w:p>
    <w:p>
      <w:pPr>
        <w:ind w:left="0" w:right="0" w:firstLine="560"/>
        <w:spacing w:before="450" w:after="450" w:line="312" w:lineRule="auto"/>
      </w:pPr>
      <w:r>
        <w:rPr>
          <w:rFonts w:ascii="宋体" w:hAnsi="宋体" w:eastAsia="宋体" w:cs="宋体"/>
          <w:color w:val="000"/>
          <w:sz w:val="28"/>
          <w:szCs w:val="28"/>
        </w:rPr>
        <w:t xml:space="preserve">上海紫江企业集团股份有限公司 山西焦化股份有限公司</w:t>
      </w:r>
    </w:p>
    <w:p>
      <w:pPr>
        <w:ind w:left="0" w:right="0" w:firstLine="560"/>
        <w:spacing w:before="450" w:after="450" w:line="312" w:lineRule="auto"/>
      </w:pPr>
      <w:r>
        <w:rPr>
          <w:rFonts w:ascii="宋体" w:hAnsi="宋体" w:eastAsia="宋体" w:cs="宋体"/>
          <w:color w:val="000"/>
          <w:sz w:val="28"/>
          <w:szCs w:val="28"/>
        </w:rPr>
        <w:t xml:space="preserve">上海海立(集团)股份有限公司</w:t>
      </w:r>
    </w:p>
    <w:p>
      <w:pPr>
        <w:ind w:left="0" w:right="0" w:firstLine="560"/>
        <w:spacing w:before="450" w:after="450" w:line="312" w:lineRule="auto"/>
      </w:pPr>
      <w:r>
        <w:rPr>
          <w:rFonts w:ascii="宋体" w:hAnsi="宋体" w:eastAsia="宋体" w:cs="宋体"/>
          <w:color w:val="000"/>
          <w:sz w:val="28"/>
          <w:szCs w:val="28"/>
        </w:rPr>
        <w:t xml:space="preserve">无锡商业大厦大东方股份有限公司 浙江正泰电器股份有限公司 北京顺鑫农业股份有限公司 中国医药保健品股份有限公司 贵州轮胎股份有限公司 杭州滨江房产集团股份有限公司 广汽长丰汽车股份有限公司 湖南电广传媒股份有限公司</w:t>
      </w:r>
    </w:p>
    <w:p>
      <w:pPr>
        <w:ind w:left="0" w:right="0" w:firstLine="560"/>
        <w:spacing w:before="450" w:after="450" w:line="312" w:lineRule="auto"/>
      </w:pPr>
      <w:r>
        <w:rPr>
          <w:rFonts w:ascii="宋体" w:hAnsi="宋体" w:eastAsia="宋体" w:cs="宋体"/>
          <w:color w:val="000"/>
          <w:sz w:val="28"/>
          <w:szCs w:val="28"/>
        </w:rPr>
        <w:t xml:space="preserve">长春一汽富维汽车零部件股份有限公司广东南粤物流股份有限公司 辽宁曙光汽车集团股份有限公司 庆铃汽车股份有限公司 西安航空动力股份有限公司 中青旅控股股份有限公司 深圳市怡亚通供应链股份有限公司 6,955 286 6,923 44 6,921 189 6,909 19 6,867 1,175 6,835 661 6,771 382 6,770 171 6,769 1,871 6,760 217 6,756 2,484 6,752 883 6,739 654 6,725 280 6,677 805 6,639 389 6,638 42 6,590 185 6,559 320 6,527 1,021 6,510-98 6,500 35 6,493 918 6,486 3,229 6,446 678 6,406 64 6,402 144 6,345 224 6,339 639 6,268 265 6,260 195 6,227 125 6,218 966 6,199 155 6,191 410 6,183 571 6,112 112 6,109 243 6,107 302 6,085 209 6,084 265 6,054 131</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418 328 419 422 420.421 358 422 379 423 369 424 424 425 403 426 364 427 431 428 451 429 402 430 343 431 397 432 427 433 380 434 462 435 382 436 439 437 398 438 393 439 444 440 438 441 361 442 373 443 368 444 350 445 435 446 294 447 383 448 463 449 388 450 303 451 386 452.453 470 454 476 455 486 456.457 488 458 409 459 396 宏润建设集团股份有限公司 波司登国际控股有限公司 宁波港股份有限公司</w:t>
      </w:r>
    </w:p>
    <w:p>
      <w:pPr>
        <w:ind w:left="0" w:right="0" w:firstLine="560"/>
        <w:spacing w:before="450" w:after="450" w:line="312" w:lineRule="auto"/>
      </w:pPr>
      <w:r>
        <w:rPr>
          <w:rFonts w:ascii="宋体" w:hAnsi="宋体" w:eastAsia="宋体" w:cs="宋体"/>
          <w:color w:val="000"/>
          <w:sz w:val="28"/>
          <w:szCs w:val="28"/>
        </w:rPr>
        <w:t xml:space="preserve">重庆太极实业(集团)股份有限公司 安徽丰原生物化学股份有限公司 上海申达股份有限公司 东方国际创业股份有限公司 中国有色金属建设股份有限公司 国药集团药业股份有限公司 宁波银行股份有限公司 珠海华发实业股份有限公司 广州市广百股份有限公司</w:t>
      </w:r>
    </w:p>
    <w:p>
      <w:pPr>
        <w:ind w:left="0" w:right="0" w:firstLine="560"/>
        <w:spacing w:before="450" w:after="450" w:line="312" w:lineRule="auto"/>
      </w:pPr>
      <w:r>
        <w:rPr>
          <w:rFonts w:ascii="宋体" w:hAnsi="宋体" w:eastAsia="宋体" w:cs="宋体"/>
          <w:color w:val="000"/>
          <w:sz w:val="28"/>
          <w:szCs w:val="28"/>
        </w:rPr>
        <w:t xml:space="preserve">山西兰花科技创业股份有限公司 深圳控股有限公司</w:t>
      </w:r>
    </w:p>
    <w:p>
      <w:pPr>
        <w:ind w:left="0" w:right="0" w:firstLine="560"/>
        <w:spacing w:before="450" w:after="450" w:line="312" w:lineRule="auto"/>
      </w:pPr>
      <w:r>
        <w:rPr>
          <w:rFonts w:ascii="宋体" w:hAnsi="宋体" w:eastAsia="宋体" w:cs="宋体"/>
          <w:color w:val="000"/>
          <w:sz w:val="28"/>
          <w:szCs w:val="28"/>
        </w:rPr>
        <w:t xml:space="preserve">青岛双星股份有限公司</w:t>
      </w:r>
    </w:p>
    <w:p>
      <w:pPr>
        <w:ind w:left="0" w:right="0" w:firstLine="560"/>
        <w:spacing w:before="450" w:after="450" w:line="312" w:lineRule="auto"/>
      </w:pPr>
      <w:r>
        <w:rPr>
          <w:rFonts w:ascii="宋体" w:hAnsi="宋体" w:eastAsia="宋体" w:cs="宋体"/>
          <w:color w:val="000"/>
          <w:sz w:val="28"/>
          <w:szCs w:val="28"/>
        </w:rPr>
        <w:t xml:space="preserve">北京首都国际机场股份有限公司 宝胜科技创新股份有限公司 上海氯碱化工股份有限公司 新疆天山水泥股份有限公司 烽火通信科技股份有限公司</w:t>
      </w:r>
    </w:p>
    <w:p>
      <w:pPr>
        <w:ind w:left="0" w:right="0" w:firstLine="560"/>
        <w:spacing w:before="450" w:after="450" w:line="312" w:lineRule="auto"/>
      </w:pPr>
      <w:r>
        <w:rPr>
          <w:rFonts w:ascii="宋体" w:hAnsi="宋体" w:eastAsia="宋体" w:cs="宋体"/>
          <w:color w:val="000"/>
          <w:sz w:val="28"/>
          <w:szCs w:val="28"/>
        </w:rPr>
        <w:t xml:space="preserve">内蒙古霍林河露天煤业股份有限公司湖北福星科技股份有限公司 浙江苏泊尔股份有限公司 盛大互动娱乐有限公司 焦作万方铝业股份有限公司 粤海投资有限公司</w:t>
      </w:r>
    </w:p>
    <w:p>
      <w:pPr>
        <w:ind w:left="0" w:right="0" w:firstLine="560"/>
        <w:spacing w:before="450" w:after="450" w:line="312" w:lineRule="auto"/>
      </w:pPr>
      <w:r>
        <w:rPr>
          <w:rFonts w:ascii="宋体" w:hAnsi="宋体" w:eastAsia="宋体" w:cs="宋体"/>
          <w:color w:val="000"/>
          <w:sz w:val="28"/>
          <w:szCs w:val="28"/>
        </w:rPr>
        <w:t xml:space="preserve">方兴地产(中国)有限公司 江苏舜天股份有限公司 广州东凌粮油股份有限公司 北京北辰实业股份有限公司 阿里巴巴网络有限公司 浙大网新科技股份有限公司 厦门钨业股份有限公司 江苏开元股份有限公司 广东明阳风电产业集团有限公司 网易公司</w:t>
      </w:r>
    </w:p>
    <w:p>
      <w:pPr>
        <w:ind w:left="0" w:right="0" w:firstLine="560"/>
        <w:spacing w:before="450" w:after="450" w:line="312" w:lineRule="auto"/>
      </w:pPr>
      <w:r>
        <w:rPr>
          <w:rFonts w:ascii="宋体" w:hAnsi="宋体" w:eastAsia="宋体" w:cs="宋体"/>
          <w:color w:val="000"/>
          <w:sz w:val="28"/>
          <w:szCs w:val="28"/>
        </w:rPr>
        <w:t xml:space="preserve">浙江巨化股份有限公司 广东生益科技股份有限公司 山东金正大生态工程股份有限公司 上海交运股份有限公司 贵州盘江精煤股份有限公司 河北建投能源投资股份有限公司 6,045 322 6,032 1,128 6,004 2,199 5,986-162 5,967 294 5,956 201 5,955 100 5,954 49 5,918 310 5,912 2,322 5,875 752 5,825 174 5,812 1,314 5,789 1,165 5,778 36 5,777 595 5,766 94 5,737 141 5,705 505 5,684 377 5,672 1,456 5,626 501 5,622 404 5,604 626 5,594 116 5,585 2,128 5,581 1,507 5,568 24 5,566 191 5,564 203 5,558 1,469 5,548 68 5,538 350 5,522 76 5,518 702 5,508 2,236 5,486 586 5,486 533 5,479 314 5,478 173 5,469 1,345 5,410 10</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460.461 419 462 377 463 401 464 411 465 485 466 487 467 430 468.469 457 470 450 471 458 472.473.474 344 475 447 476 499 477.478 428 479 478 480.481 351 482 408 483 473 484 426 485 433 486.487 468 488.489.490 494 491.492 374 493.494.495.496.497.498 425 499 454 500 500  无锡威孚高科技集团股份有限公司 泸州老窖股份有限公司 北京双鹤药业股份有限公司 九阳股份有限公司</w:t>
      </w:r>
    </w:p>
    <w:p>
      <w:pPr>
        <w:ind w:left="0" w:right="0" w:firstLine="560"/>
        <w:spacing w:before="450" w:after="450" w:line="312" w:lineRule="auto"/>
      </w:pPr>
      <w:r>
        <w:rPr>
          <w:rFonts w:ascii="宋体" w:hAnsi="宋体" w:eastAsia="宋体" w:cs="宋体"/>
          <w:color w:val="000"/>
          <w:sz w:val="28"/>
          <w:szCs w:val="28"/>
        </w:rPr>
        <w:t xml:space="preserve">长江精工钢结构(集团)股份有限公司 南京银行股份有限公司 唐山三友化工股份有限公司 抚顺特殊钢股份有限公司 内蒙古包钢稀土(集团)高科技股份有限公司北京大北农科技集团股份有限公司 辽宁成大股份有限公司 长春欧亚集团股份有限公司 安徽合力股份有限公司 中工国际工程股份有限公司 光大证券股份有限公司 鲁泰纺织股份有限公司</w:t>
      </w:r>
    </w:p>
    <w:p>
      <w:pPr>
        <w:ind w:left="0" w:right="0" w:firstLine="560"/>
        <w:spacing w:before="450" w:after="450" w:line="312" w:lineRule="auto"/>
      </w:pPr>
      <w:r>
        <w:rPr>
          <w:rFonts w:ascii="宋体" w:hAnsi="宋体" w:eastAsia="宋体" w:cs="宋体"/>
          <w:color w:val="000"/>
          <w:sz w:val="28"/>
          <w:szCs w:val="28"/>
        </w:rPr>
        <w:t xml:space="preserve">航天通信控股集团股份有限公司 梅花生物科技集团股份有限公司 烟台张裕葡萄酿酒股份有限公司 宜宾天原集团股份有限公司 山东恒邦冶炼股份有限公司 越秀地产股份有限公司 青海盐湖钾肥股份有限公司 山西安泰集团股份有限公司</w:t>
      </w:r>
    </w:p>
    <w:p>
      <w:pPr>
        <w:ind w:left="0" w:right="0" w:firstLine="560"/>
        <w:spacing w:before="450" w:after="450" w:line="312" w:lineRule="auto"/>
      </w:pPr>
      <w:r>
        <w:rPr>
          <w:rFonts w:ascii="宋体" w:hAnsi="宋体" w:eastAsia="宋体" w:cs="宋体"/>
          <w:color w:val="000"/>
          <w:sz w:val="28"/>
          <w:szCs w:val="28"/>
        </w:rPr>
        <w:t xml:space="preserve">南京中央商场(集团)股份有限公司 东软集团股份有限公司 瑞安房地产有限公司</w:t>
      </w:r>
    </w:p>
    <w:p>
      <w:pPr>
        <w:ind w:left="0" w:right="0" w:firstLine="560"/>
        <w:spacing w:before="450" w:after="450" w:line="312" w:lineRule="auto"/>
      </w:pPr>
      <w:r>
        <w:rPr>
          <w:rFonts w:ascii="宋体" w:hAnsi="宋体" w:eastAsia="宋体" w:cs="宋体"/>
          <w:color w:val="000"/>
          <w:sz w:val="28"/>
          <w:szCs w:val="28"/>
        </w:rPr>
        <w:t xml:space="preserve">云南驰宏锌锗股份有限公司 361度国际有限公司 苏州新区高新技术产业股份有限公司 灵宝黄金股份有限公司 上海柴油机股份有限公司 东北制药集团股份有限公司 华孚色纺股份有限公司 岳阳纸业股份有限公司 中国玻纤股份有限公司 维维食品饮料股份有限公司 中南出版传媒集团股份有限公司 浙江东方集团股份有限公司 山东华鲁恒升化工股份有限公司 山东海龙股份有限公司</w:t>
      </w:r>
    </w:p>
    <w:p>
      <w:pPr>
        <w:ind w:left="0" w:right="0" w:firstLine="560"/>
        <w:spacing w:before="450" w:after="450" w:line="312" w:lineRule="auto"/>
      </w:pPr>
      <w:r>
        <w:rPr>
          <w:rFonts w:ascii="宋体" w:hAnsi="宋体" w:eastAsia="宋体" w:cs="宋体"/>
          <w:color w:val="000"/>
          <w:sz w:val="28"/>
          <w:szCs w:val="28"/>
        </w:rPr>
        <w:t xml:space="preserve">5,371 1,340 5,371 2,205 5,367 520 5,347 591 5,313 223 5,306 2,311 5,305 289 5,282 31 5,258 751 5,248 311 5,245 1,259 5,228 132 5,084 362 5,057 364 5,054 2,200 5,026 739 5,023 116 5,015 790 4,983 1,434 4,958 112 4,955 190 4,953 808 4,952 1,108 4,943 40 4,938 47 4,938 485 4,879 2,809 4,852 461 4,849 983 4,845 313 4,835 266 4,831 136 4,828 53 4,783 371 4,768 157 4,765 206 4,763 150 4,763 594 4,743 207 4,738 254 4,720-372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2025-06-20T06:14:31+08:00</dcterms:created>
  <dcterms:modified xsi:type="dcterms:W3CDTF">2025-06-20T06:14:31+08:00</dcterms:modified>
</cp:coreProperties>
</file>

<file path=docProps/custom.xml><?xml version="1.0" encoding="utf-8"?>
<Properties xmlns="http://schemas.openxmlformats.org/officeDocument/2006/custom-properties" xmlns:vt="http://schemas.openxmlformats.org/officeDocument/2006/docPropsVTypes"/>
</file>