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2024年1-6月电子信息制造业固定资产投资情况</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第一篇：2024年1-6月电子信息制造业固定资产投资情况2024年1-6月电子信息制造业固定资产投资情况 上半年，电子信息产业固定资产投资增长呈倒V形波动，增速在4月达到高点后连续回落，电子器件行业投资保持较快增长，但家用视听、光伏和信息...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第一篇：2024年1-6月电子信息制造业固定资产投资情况</w:t>
      </w:r>
    </w:p>
    <w:p>
      <w:pPr>
        <w:ind w:left="0" w:right="0" w:firstLine="560"/>
        <w:spacing w:before="450" w:after="450" w:line="312" w:lineRule="auto"/>
      </w:pPr>
      <w:r>
        <w:rPr>
          <w:rFonts w:ascii="宋体" w:hAnsi="宋体" w:eastAsia="宋体" w:cs="宋体"/>
          <w:color w:val="000"/>
          <w:sz w:val="28"/>
          <w:szCs w:val="28"/>
        </w:rPr>
        <w:t xml:space="preserve">2024年1-6月电子信息制造业固定资产投资情况 上半年，电子信息产业固定资产投资增长呈倒V形波动，增速在4月达到高点后连续回落，电子器件行业投资保持较快增长，但家用视听、光伏和信息材料等领域投资持续下滑，通信设备及电子元件行业投资增速明显下降，新开工项目依然不足，外商投资连续回落。主要特点如下：</w:t>
      </w:r>
    </w:p>
    <w:p>
      <w:pPr>
        <w:ind w:left="0" w:right="0" w:firstLine="560"/>
        <w:spacing w:before="450" w:after="450" w:line="312" w:lineRule="auto"/>
      </w:pPr>
      <w:r>
        <w:rPr>
          <w:rFonts w:ascii="宋体" w:hAnsi="宋体" w:eastAsia="宋体" w:cs="宋体"/>
          <w:color w:val="000"/>
          <w:sz w:val="28"/>
          <w:szCs w:val="28"/>
        </w:rPr>
        <w:t xml:space="preserve">一、投资增长先升后落，新增固定资产增长放缓</w:t>
      </w:r>
    </w:p>
    <w:p>
      <w:pPr>
        <w:ind w:left="0" w:right="0" w:firstLine="560"/>
        <w:spacing w:before="450" w:after="450" w:line="312" w:lineRule="auto"/>
      </w:pPr>
      <w:r>
        <w:rPr>
          <w:rFonts w:ascii="宋体" w:hAnsi="宋体" w:eastAsia="宋体" w:cs="宋体"/>
          <w:color w:val="000"/>
          <w:sz w:val="28"/>
          <w:szCs w:val="28"/>
        </w:rPr>
        <w:t xml:space="preserve">2024年上半年，电子信息产业500万元以上项目完成固定资产投资额5288亿元，同比增长11.8%，增速比去年同期提高1.4个百分点，但比1-5月和1-4月回落1.7和2.2个百分点，比同期工业投资低2.4个百分点。电子信息产业新增固定资产2200亿元，同比增长3.2%，增速低于去年同期7个百分点。</w:t>
      </w:r>
    </w:p>
    <w:p>
      <w:pPr>
        <w:ind w:left="0" w:right="0" w:firstLine="560"/>
        <w:spacing w:before="450" w:after="450" w:line="312" w:lineRule="auto"/>
      </w:pPr>
      <w:r>
        <w:rPr>
          <w:rFonts w:ascii="宋体" w:hAnsi="宋体" w:eastAsia="宋体" w:cs="宋体"/>
          <w:color w:val="000"/>
          <w:sz w:val="28"/>
          <w:szCs w:val="28"/>
        </w:rPr>
        <w:t xml:space="preserve">二、新开工项目降幅有所收窄，大部分领域投资不够活跃</w:t>
      </w:r>
    </w:p>
    <w:p>
      <w:pPr>
        <w:ind w:left="0" w:right="0" w:firstLine="560"/>
        <w:spacing w:before="450" w:after="450" w:line="312" w:lineRule="auto"/>
      </w:pPr>
      <w:r>
        <w:rPr>
          <w:rFonts w:ascii="宋体" w:hAnsi="宋体" w:eastAsia="宋体" w:cs="宋体"/>
          <w:color w:val="000"/>
          <w:sz w:val="28"/>
          <w:szCs w:val="28"/>
        </w:rPr>
        <w:t xml:space="preserve">上半年，电子信息产业新开工项目3959个，同比下降3.1%，降幅比1-5月收窄5个百分点。其中，除集成电路等小部分领域的新开工项目数增长超过20%外，其他领域新开工项目均增长较慢或出现不同程度下降。</w:t>
      </w:r>
    </w:p>
    <w:p>
      <w:pPr>
        <w:ind w:left="0" w:right="0" w:firstLine="560"/>
        <w:spacing w:before="450" w:after="450" w:line="312" w:lineRule="auto"/>
      </w:pPr>
      <w:r>
        <w:rPr>
          <w:rFonts w:ascii="宋体" w:hAnsi="宋体" w:eastAsia="宋体" w:cs="宋体"/>
          <w:color w:val="000"/>
          <w:sz w:val="28"/>
          <w:szCs w:val="28"/>
        </w:rPr>
        <w:t xml:space="preserve">三、电子器件投资继续较快增长,通信设备、电子元件等领域投资连续回落 上半年，电子器件行业完成投资1314亿元，同比增长25.2%%，增速高于去年同期8.3个百分点，高于全行业13.4个百分点，其中集成电路领域完成投资308.8亿元，增长24.4%；光电子器件完成投资891.8亿元，增长27.6%；半导体分立器件增长25.1%。通信设备、电子元件行业增速连续两月回落，分别完成投资419和1100亿元，同比增长6.3%和11.2%，比1-5月回落2.7和3.9个百分点，比去年同期下降39.7和16.9个百分点。计算机行业完成投资383亿元，同比增长11.2%，增速比1-5月回落3.5个百分点。家用视听、光伏和信息材料领域投资继续下滑，同比下降18.2%、3.2%和20.4%，其中光伏和信息材料降幅有所收窄，家用视听行业降幅持续扩大。</w:t>
      </w:r>
    </w:p>
    <w:p>
      <w:pPr>
        <w:ind w:left="0" w:right="0" w:firstLine="560"/>
        <w:spacing w:before="450" w:after="450" w:line="312" w:lineRule="auto"/>
      </w:pPr>
      <w:r>
        <w:rPr>
          <w:rFonts w:ascii="宋体" w:hAnsi="宋体" w:eastAsia="宋体" w:cs="宋体"/>
          <w:color w:val="000"/>
          <w:sz w:val="28"/>
          <w:szCs w:val="28"/>
        </w:rPr>
        <w:t xml:space="preserve">四、西部地区投资增势突出,中东部及东北地区回落明显</w:t>
      </w:r>
    </w:p>
    <w:p>
      <w:pPr>
        <w:ind w:left="0" w:right="0" w:firstLine="560"/>
        <w:spacing w:before="450" w:after="450" w:line="312" w:lineRule="auto"/>
      </w:pPr>
      <w:r>
        <w:rPr>
          <w:rFonts w:ascii="宋体" w:hAnsi="宋体" w:eastAsia="宋体" w:cs="宋体"/>
          <w:color w:val="000"/>
          <w:sz w:val="28"/>
          <w:szCs w:val="28"/>
        </w:rPr>
        <w:t xml:space="preserve">上半年，西部地区完成投资874亿元，同比增长31.1%，增速比去年同期高出5.8个百分点，其中重庆市和陕西省增势突出，分别增长98.2%和35.2%。东部地区完成投资2417亿元，同比增长3.5%，增速比1-5月回落0.4个百分点，占全国电子信息产业投资比重45.7%，比去年同期下降3.7个百分点；其中北京、广东、浙江投资持续下滑，上海也出现负增长。中部地区完成投资1788亿元，同比增长16.8%，增速比1-5月回落5.2个百分点，低于去年同期7个百分点。东北三省投资增速连续多月下滑，完成投资209亿元，同比增长5.1%，增速比1-5月下降2个百分点。</w:t>
      </w:r>
    </w:p>
    <w:p>
      <w:pPr>
        <w:ind w:left="0" w:right="0" w:firstLine="560"/>
        <w:spacing w:before="450" w:after="450" w:line="312" w:lineRule="auto"/>
      </w:pPr>
      <w:r>
        <w:rPr>
          <w:rFonts w:ascii="宋体" w:hAnsi="宋体" w:eastAsia="宋体" w:cs="宋体"/>
          <w:color w:val="000"/>
          <w:sz w:val="28"/>
          <w:szCs w:val="28"/>
        </w:rPr>
        <w:t xml:space="preserve">五、外商投资连续回落,内资企业投资稳中趋缓</w:t>
      </w:r>
    </w:p>
    <w:p>
      <w:pPr>
        <w:ind w:left="0" w:right="0" w:firstLine="560"/>
        <w:spacing w:before="450" w:after="450" w:line="312" w:lineRule="auto"/>
      </w:pPr>
      <w:r>
        <w:rPr>
          <w:rFonts w:ascii="宋体" w:hAnsi="宋体" w:eastAsia="宋体" w:cs="宋体"/>
          <w:color w:val="000"/>
          <w:sz w:val="28"/>
          <w:szCs w:val="28"/>
        </w:rPr>
        <w:t xml:space="preserve">上半年，外商企业投资增速连续多月回落，累计完成投资592亿元，同比增长9%，增速比1-5月回落2.2个百分点。内资企业完成投资4381亿元，同比增长15.7%，增速比1-5月回落1.9个百分点，其中私营企业和有限责任公司分别完成投资1856和1523亿元，同比增长21.4%和11.5%，增速比1-5月回落2.6和0.4个百分点；国有企业增长44.3%，增速比1-5月回落6.9个百分点。港澳台企业投资继续下滑，完成投资315亿元，同比下降21.4%，降幅比1-5月扩大0.5个百分点。</w:t>
      </w:r>
    </w:p>
    <w:p>
      <w:pPr>
        <w:ind w:left="0" w:right="0" w:firstLine="560"/>
        <w:spacing w:before="450" w:after="450" w:line="312" w:lineRule="auto"/>
      </w:pPr>
      <w:r>
        <w:rPr>
          <w:rFonts w:ascii="宋体" w:hAnsi="宋体" w:eastAsia="宋体" w:cs="宋体"/>
          <w:color w:val="000"/>
          <w:sz w:val="28"/>
          <w:szCs w:val="28"/>
        </w:rPr>
        <w:t xml:space="preserve">六、投资到位资金增长趋稳，国家预算内资金和自筹资金增长较快</w:t>
      </w:r>
    </w:p>
    <w:p>
      <w:pPr>
        <w:ind w:left="0" w:right="0" w:firstLine="560"/>
        <w:spacing w:before="450" w:after="450" w:line="312" w:lineRule="auto"/>
      </w:pPr>
      <w:r>
        <w:rPr>
          <w:rFonts w:ascii="宋体" w:hAnsi="宋体" w:eastAsia="宋体" w:cs="宋体"/>
          <w:color w:val="000"/>
          <w:sz w:val="28"/>
          <w:szCs w:val="28"/>
        </w:rPr>
        <w:t xml:space="preserve">上半年，电子信息产业固定资产投资到位资金6097亿元，同比增长13.4%，增速高于全国平均水平0.2个百分点，高于去年同期6.9个百分点。其中国家预算内资金23.5亿元，同比增长31.7%，增速高于去年同期30.5个百分点，主要应用于集成电路、光电子器件和电子设备领域；国内贷款420亿元，同比下滑</w:t>
      </w:r>
    </w:p>
    <w:p>
      <w:pPr>
        <w:ind w:left="0" w:right="0" w:firstLine="560"/>
        <w:spacing w:before="450" w:after="450" w:line="312" w:lineRule="auto"/>
      </w:pPr>
      <w:r>
        <w:rPr>
          <w:rFonts w:ascii="宋体" w:hAnsi="宋体" w:eastAsia="宋体" w:cs="宋体"/>
          <w:color w:val="000"/>
          <w:sz w:val="28"/>
          <w:szCs w:val="28"/>
        </w:rPr>
        <w:t xml:space="preserve">4.8%，降幅比一季度收窄5.5个百分点；利用外资309亿元，同比下滑7.3%；自筹资金5261.5亿元，占全部到位资金的86.3%，比去年同期提高2.4个百分点，同比增长16.3%。</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第二篇：电子信息制造业“十二五”发展规划</w:t>
      </w:r>
    </w:p>
    <w:p>
      <w:pPr>
        <w:ind w:left="0" w:right="0" w:firstLine="560"/>
        <w:spacing w:before="450" w:after="450" w:line="312" w:lineRule="auto"/>
      </w:pPr>
      <w:r>
        <w:rPr>
          <w:rFonts w:ascii="宋体" w:hAnsi="宋体" w:eastAsia="宋体" w:cs="宋体"/>
          <w:color w:val="000"/>
          <w:sz w:val="28"/>
          <w:szCs w:val="28"/>
        </w:rPr>
        <w:t xml:space="preserve">《电子信息制造业“十二五”发展规划》之计算机软硬件行业解读</w:t>
      </w:r>
    </w:p>
    <w:p>
      <w:pPr>
        <w:ind w:left="0" w:right="0" w:firstLine="560"/>
        <w:spacing w:before="450" w:after="450" w:line="312" w:lineRule="auto"/>
      </w:pPr>
      <w:r>
        <w:rPr>
          <w:rFonts w:ascii="宋体" w:hAnsi="宋体" w:eastAsia="宋体" w:cs="宋体"/>
          <w:color w:val="000"/>
          <w:sz w:val="28"/>
          <w:szCs w:val="28"/>
        </w:rPr>
        <w:t xml:space="preserve">工信部《电子信息制造业“十二五”发展规划》发布，规划中指出，“十二五”期间，我国规模以上电子信息制造业销售收入年均增速保持在10%左右，2024年超过10万亿元；电子信息制造业中的战略性新兴领域销售收入年均增长25%。我们认为，《规划》的出台，将对计算机软硬件行业在“十二五”期间的发展指明方向，重点支持的领域将有望获得政策的优惠扶持，相应领域中的细分行业龙头企业有望受益。</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金融电子：重点支持金融IC卡、移动支付终端、税控收款机、自动存/取款机、清分机、金融自助服务设备等产品开发和规模化应用，提升金融信息化水平，保障金融安全。有望受益且基本面出色的上市公司有：智能IC卡领域的恒宝股份和天喻信息，移动支付龙头的新国都，ATM机行业龙头的广电运通与纸币清分机的国内领先企业聚龙股份。其中，新国都作为POS行业龙头，受益于下游行业需求的快速增长，成长性明确且估值合理，建议投资者积极关注。</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医疗电子：重点突破数字化医学影像诊断、临床检验与无创检测诊断、数字化医院及协同医疗卫生系统、便携式医疗电子设备、康复治疗设备、器官功能辅助替代医疗电子设备、精准智能手术设备、治疗微系统、医用传感器等先进医疗电子产品的自主研制。有望受益且基本面出色的上市公司有：东软集团，卫宁软件。其中，东软集团在四大影像设备市场深耕多年，与飞利浦多年合作积累了雄厚的技术储备，同时熙康计划将于2024年进入成长期，个人健康管理市场未来空间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汽车电子：重点支持汽车电子电气专用元器件、车用芯片、车载信息平台和网络、动力电池和管理控制系统、动力总成控制系统、驱动电机控制、底盘控制、车身控制、车载电子、汽车安全等关键技术和产品的研发与规模化应用。涉及上市公司：东软集团，天泽信息，启明信息。车联网将是率先爆发的物联网应用，天泽信息作为车载GPS龙头，与中联重科联姻，市场前景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工业控制：重点支持汽车电子电气专用元器件、车用芯片、车载信息平台和网络、动力电池和管理控制系统、动力总成控制系统、驱动电机控制、底盘控制、车身控制、车载电子、汽车安全等关键技术和产品的研发与规模化应用。涉及上市公司：软控股份，公司在子午化轮胎生产线市场具备较强的竞争力，同时，在轮胎翻新，工业节能等方面具有项目储备，爆发点较多。</w:t>
      </w:r>
    </w:p>
    <w:p>
      <w:pPr>
        <w:ind w:left="0" w:right="0" w:firstLine="560"/>
        <w:spacing w:before="450" w:after="450" w:line="312" w:lineRule="auto"/>
      </w:pPr>
      <w:r>
        <w:rPr>
          <w:rFonts w:ascii="宋体" w:hAnsi="宋体" w:eastAsia="宋体" w:cs="宋体"/>
          <w:color w:val="000"/>
          <w:sz w:val="28"/>
          <w:szCs w:val="28"/>
        </w:rPr>
        <w:t xml:space="preserve">《电子信息产业“十二五”规划》之云计算应用：以云计算应用需求为牵引，重点突破虚拟化、负载均衡、云存储以及绿色节能等云计算核心技术，支持适于云计算的服务器产品、网络设备、存储系统、云服务终端等关键产品的研发及产业化，建立配套完整的云计算相关产业链，为云计算规模化示范应用提供完整的设备解决方案，完善云计算公共服务体系。涉及上市公司：华胜天成，浪潮信息，浪潮软件，天玑科技，银信科技，荣之联，荣科科技等。这一领域，我们更看好天玑科技和银信科技一类数据中心建设与运维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